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一、学生查看问卷得分：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eastAsia"/>
          <w:lang w:val="en-US" w:eastAsia="zh-CN"/>
        </w:rPr>
        <w:drawing>
          <wp:inline distT="0" distB="0" distL="114300" distR="114300">
            <wp:extent cx="5274310" cy="2842260"/>
            <wp:effectExtent l="0" t="0" r="2540" b="15240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eastAsia"/>
          <w:lang w:val="en-US" w:eastAsia="zh-CN"/>
        </w:rPr>
        <w:drawing>
          <wp:inline distT="0" distB="0" distL="114300" distR="114300">
            <wp:extent cx="5265420" cy="3023870"/>
            <wp:effectExtent l="0" t="0" r="11430" b="5080"/>
            <wp:docPr id="4" name="图片 4" descr="3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3_副本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02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二、学生撤回功能：先撤回——清除浏览器记录——删除申请记录——重新申请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（一）撤回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4310" cy="2842260"/>
            <wp:effectExtent l="0" t="0" r="2540" b="152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2405" cy="2557145"/>
            <wp:effectExtent l="0" t="0" r="4445" b="14605"/>
            <wp:docPr id="6" name="图片 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557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（二）请清除浏览器记录后，界面才能出现删除键，如图：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2332990"/>
            <wp:effectExtent l="0" t="0" r="8255" b="10160"/>
            <wp:docPr id="3" name="图片 3" descr="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33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（三）删除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（四）清空浏览器缓存记录、网页表单等保存记录，退出浏览器后再重新申请，重新填写问卷。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三、辅导员审核及问卷分数导出：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（一）审核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开“申请表”，核对问卷分数是否和学生纸质分数一致，如一致，则在评定困难类型处，选择“待省里确认等级”后予以通过；如不一致，则进行检查，需予退回时，给予退回，让学生重新填写申请。保证纸质材料与系统数据一致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325" cy="1642110"/>
            <wp:effectExtent l="0" t="0" r="9525" b="15240"/>
            <wp:docPr id="1" name="图片 1" descr="1536932252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36932252(1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2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7960" cy="4345940"/>
            <wp:effectExtent l="0" t="0" r="8890" b="16510"/>
            <wp:docPr id="7" name="图片 7" descr="1536932484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36932484(1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434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（二）批量导出学生问卷分数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在自定义列中勾选出“问卷得分”选项后，可以进行“导出”，可提前用于年级认定小组核对学生系统分数与纸质分数是否一致。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5420" cy="2153920"/>
            <wp:effectExtent l="0" t="0" r="11430" b="17780"/>
            <wp:docPr id="8" name="图片 8" descr="153693286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536932860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5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四、常见问题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outlineLvl w:val="9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（一）填写完问卷后，“保存学生答题信息数据库操作异常”问题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请学生清除浏览器历史记录及缓存，清除网页表单、清除地址栏下拉列表等记录，然后退出浏览器，重新登录操作即可。注意需清除全部历史记录，不要仅清除过去一个月或过去一天的记录。学生在填写问卷的时候，不要出现一些无用的空格等。如遇到问题，建议使用360浏览器，在浏览器的地址栏（网址的最右侧闪电小图标</w:t>
      </w:r>
      <w:bookmarkStart w:id="0" w:name="_GoBack"/>
      <w:bookmarkEnd w:id="0"/>
      <w:r>
        <w:rPr>
          <w:rFonts w:hint="eastAsia"/>
          <w:lang w:val="en-US" w:eastAsia="zh-CN"/>
        </w:rPr>
        <w:t>）处调成兼容模式。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858385" cy="3591560"/>
            <wp:effectExtent l="0" t="0" r="18415" b="8890"/>
            <wp:docPr id="9" name="图片 9" descr="ef5146af0c063cb39ff3f2d2ab15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ef5146af0c063cb39ff3f2d2ab15db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5838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568950" cy="817245"/>
            <wp:effectExtent l="0" t="0" r="12700" b="1905"/>
            <wp:docPr id="10" name="图片 10" descr="60dd1b24c53e9f1387e25b5cf5761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60dd1b24c53e9f1387e25b5cf5761e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6895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C1303B"/>
    <w:rsid w:val="087B50CD"/>
    <w:rsid w:val="10835D3E"/>
    <w:rsid w:val="124F2089"/>
    <w:rsid w:val="13503C05"/>
    <w:rsid w:val="1C2203CD"/>
    <w:rsid w:val="1D1F59A8"/>
    <w:rsid w:val="1E417EC9"/>
    <w:rsid w:val="255C7A2B"/>
    <w:rsid w:val="2BCB1CE6"/>
    <w:rsid w:val="2CC1414C"/>
    <w:rsid w:val="321615AF"/>
    <w:rsid w:val="32D705EA"/>
    <w:rsid w:val="35550E26"/>
    <w:rsid w:val="3B62250F"/>
    <w:rsid w:val="3DFC0645"/>
    <w:rsid w:val="457D5D26"/>
    <w:rsid w:val="501D7C16"/>
    <w:rsid w:val="50FF1604"/>
    <w:rsid w:val="53385E6C"/>
    <w:rsid w:val="56A505AD"/>
    <w:rsid w:val="57BF72A1"/>
    <w:rsid w:val="61C534E4"/>
    <w:rsid w:val="64EB4B61"/>
    <w:rsid w:val="66EE516C"/>
    <w:rsid w:val="69F62368"/>
    <w:rsid w:val="6D5E7D1C"/>
    <w:rsid w:val="71434068"/>
    <w:rsid w:val="72126D51"/>
    <w:rsid w:val="778D55A7"/>
    <w:rsid w:val="7CF9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jie</dc:creator>
  <cp:lastModifiedBy>乐成</cp:lastModifiedBy>
  <dcterms:modified xsi:type="dcterms:W3CDTF">2019-09-19T03:20:13Z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