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b/>
          <w:bCs w:val="0"/>
          <w:sz w:val="48"/>
          <w:szCs w:val="40"/>
        </w:rPr>
      </w:pPr>
      <w:r>
        <w:rPr>
          <w:rFonts w:hint="eastAsia" w:ascii="方正小标宋简体" w:hAnsi="方正小标宋简体" w:eastAsia="方正小标宋简体" w:cs="方正小标宋简体"/>
          <w:b/>
          <w:bCs w:val="0"/>
          <w:kern w:val="0"/>
          <w:sz w:val="44"/>
          <w:szCs w:val="44"/>
          <w:lang w:val="en-US" w:eastAsia="zh-CN"/>
        </w:rPr>
        <w:t>2018年云山勤工实体招标方案</w:t>
      </w:r>
    </w:p>
    <w:p>
      <w:pPr>
        <w:spacing w:line="700" w:lineRule="exact"/>
        <w:jc w:val="both"/>
        <w:rPr>
          <w:rFonts w:hint="eastAsia" w:ascii="方正小标宋简体" w:hAnsi="方正小标宋简体" w:eastAsia="方正小标宋简体" w:cs="方正小标宋简体"/>
          <w:b/>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进一步深化云山勤工实体市场化改革，促进学生树立创业意识、创业精神、创业意志、创业品质、创业人格，提高学生的创新创业能力，推进学生创新创业发展。结合我校实际，现面向我校全日制在校本科生对云山学生勤工实体运营管理权进行公开招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jc w:val="both"/>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一、实体项目</w:t>
      </w:r>
    </w:p>
    <w:tbl>
      <w:tblPr>
        <w:tblStyle w:val="10"/>
        <w:tblpPr w:leftFromText="180" w:rightFromText="180" w:vertAnchor="text" w:horzAnchor="page" w:tblpX="1212" w:tblpY="1890"/>
        <w:tblW w:w="9828" w:type="dxa"/>
        <w:jc w:val="center"/>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555"/>
        <w:gridCol w:w="728"/>
        <w:gridCol w:w="2299"/>
        <w:gridCol w:w="1841"/>
        <w:gridCol w:w="723"/>
        <w:gridCol w:w="1677"/>
        <w:gridCol w:w="2005"/>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94" w:hRule="atLeast"/>
          <w:jc w:val="center"/>
        </w:trPr>
        <w:tc>
          <w:tcPr>
            <w:tcW w:w="9828" w:type="dxa"/>
            <w:gridSpan w:val="7"/>
            <w:tcBorders>
              <w:top w:val="single" w:color="4F81BD" w:sz="8" w:space="0"/>
              <w:left w:val="single" w:color="4F81BD" w:sz="8" w:space="0"/>
              <w:bottom w:val="single" w:color="4F81BD" w:sz="18" w:space="0"/>
              <w:right w:val="single" w:color="4F81BD" w:sz="8" w:space="0"/>
            </w:tcBorders>
            <w:shd w:val="clear" w:color="auto" w:fill="auto"/>
            <w:vAlign w:val="center"/>
          </w:tcPr>
          <w:p>
            <w:pPr>
              <w:jc w:val="center"/>
            </w:pPr>
            <w:r>
              <w:rPr>
                <w:rFonts w:hint="eastAsia" w:ascii="仿宋_GB2312" w:hAnsi="仿宋_GB2312" w:eastAsia="仿宋_GB2312" w:cs="仿宋_GB2312"/>
                <w:b/>
                <w:bCs/>
                <w:sz w:val="28"/>
                <w:szCs w:val="28"/>
              </w:rPr>
              <w:t>表一：云山勤工招标实体项目（南校区）</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617" w:hRule="atLeast"/>
          <w:jc w:val="center"/>
        </w:trPr>
        <w:tc>
          <w:tcPr>
            <w:tcW w:w="55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类型</w:t>
            </w: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编号</w:t>
            </w:r>
          </w:p>
        </w:tc>
        <w:tc>
          <w:tcPr>
            <w:tcW w:w="2299"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单位名称</w:t>
            </w:r>
          </w:p>
        </w:tc>
        <w:tc>
          <w:tcPr>
            <w:tcW w:w="1841"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单位地址</w:t>
            </w:r>
          </w:p>
        </w:tc>
        <w:tc>
          <w:tcPr>
            <w:tcW w:w="723"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面积㎡</w:t>
            </w:r>
          </w:p>
        </w:tc>
        <w:tc>
          <w:tcPr>
            <w:tcW w:w="1677" w:type="dxa"/>
            <w:shd w:val="clear" w:color="auto" w:fill="auto"/>
            <w:vAlign w:val="center"/>
          </w:tcPr>
          <w:p>
            <w:pPr>
              <w:jc w:val="center"/>
              <w:rPr>
                <w:rFonts w:hint="eastAsia" w:ascii="仿宋_GB2312" w:hAnsi="仿宋_GB2312" w:eastAsia="仿宋_GB2312" w:cs="仿宋_GB2312"/>
                <w:lang w:eastAsia="zh-CN"/>
              </w:rPr>
            </w:pPr>
            <w:r>
              <w:rPr>
                <w:rFonts w:hint="eastAsia" w:ascii="仿宋_GB2312" w:hAnsi="仿宋_GB2312" w:eastAsia="仿宋_GB2312" w:cs="仿宋_GB2312"/>
                <w:lang w:eastAsia="zh-CN"/>
              </w:rPr>
              <w:t>需缴云山勤工发展资金</w:t>
            </w:r>
          </w:p>
        </w:tc>
        <w:tc>
          <w:tcPr>
            <w:tcW w:w="20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业务范围</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94" w:hRule="atLeast"/>
          <w:jc w:val="center"/>
        </w:trPr>
        <w:tc>
          <w:tcPr>
            <w:tcW w:w="555" w:type="dxa"/>
            <w:vMerge w:val="restart"/>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效</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p>
            <w:pPr>
              <w:jc w:val="center"/>
              <w:rPr>
                <w:rFonts w:hint="eastAsia" w:ascii="仿宋_GB2312" w:hAnsi="仿宋_GB2312" w:eastAsia="仿宋_GB2312" w:cs="仿宋_GB2312"/>
              </w:rPr>
            </w:pPr>
          </w:p>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A101</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云山健身室&amp;女生之家</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lang w:eastAsia="zh-CN"/>
              </w:rPr>
              <w:t>北</w:t>
            </w:r>
            <w:r>
              <w:rPr>
                <w:rFonts w:hint="eastAsia" w:ascii="仿宋_GB2312" w:hAnsi="仿宋_GB2312" w:eastAsia="仿宋_GB2312" w:cs="仿宋_GB2312"/>
              </w:rPr>
              <w:t>苑4栋、</w:t>
            </w:r>
          </w:p>
          <w:p>
            <w:pPr>
              <w:rPr>
                <w:rFonts w:hint="eastAsia" w:ascii="仿宋_GB2312" w:hAnsi="仿宋_GB2312" w:eastAsia="仿宋_GB2312" w:cs="仿宋_GB2312"/>
              </w:rPr>
            </w:pPr>
            <w:r>
              <w:rPr>
                <w:rFonts w:hint="eastAsia" w:ascii="仿宋_GB2312" w:hAnsi="仿宋_GB2312" w:eastAsia="仿宋_GB2312" w:cs="仿宋_GB2312"/>
              </w:rPr>
              <w:t>学活1楼</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840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rPr>
              <w:t>1</w:t>
            </w:r>
            <w:r>
              <w:rPr>
                <w:rFonts w:hint="eastAsia" w:ascii="仿宋_GB2312" w:hAnsi="仿宋_GB2312" w:eastAsia="仿宋_GB2312" w:cs="仿宋_GB2312"/>
                <w:b w:val="0"/>
                <w:bCs w:val="0"/>
                <w:color w:val="auto"/>
                <w:sz w:val="21"/>
                <w:szCs w:val="21"/>
                <w:shd w:val="clear" w:color="auto" w:fill="auto"/>
                <w:lang w:val="en-US" w:eastAsia="zh-CN"/>
              </w:rPr>
              <w:t>40000</w:t>
            </w:r>
            <w:r>
              <w:rPr>
                <w:rFonts w:hint="eastAsia" w:ascii="仿宋_GB2312" w:hAnsi="仿宋_GB2312" w:eastAsia="仿宋_GB2312" w:cs="仿宋_GB2312"/>
                <w:b w:val="0"/>
                <w:bCs w:val="0"/>
                <w:color w:val="auto"/>
                <w:sz w:val="21"/>
                <w:szCs w:val="21"/>
                <w:shd w:val="clear" w:color="auto" w:fill="auto"/>
              </w:rPr>
              <w:t>元/学期</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健身、舞蹈、私教等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445"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A102</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云山书吧</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图书馆一楼右侧</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150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val="en-US" w:eastAsia="zh-CN"/>
              </w:rPr>
              <w:t>6000</w:t>
            </w:r>
            <w:r>
              <w:rPr>
                <w:rFonts w:hint="eastAsia" w:ascii="仿宋_GB2312" w:hAnsi="仿宋_GB2312" w:eastAsia="仿宋_GB2312" w:cs="仿宋_GB2312"/>
                <w:b w:val="0"/>
                <w:bCs w:val="0"/>
                <w:color w:val="auto"/>
                <w:sz w:val="21"/>
                <w:szCs w:val="21"/>
                <w:shd w:val="clear" w:color="auto" w:fill="auto"/>
              </w:rPr>
              <w:t>元/月</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咖啡饮品、轻食等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432"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A103</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云山水榭</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北苑</w:t>
            </w:r>
            <w:r>
              <w:rPr>
                <w:rFonts w:hint="eastAsia" w:ascii="仿宋_GB2312" w:hAnsi="仿宋_GB2312" w:eastAsia="仿宋_GB2312" w:cs="仿宋_GB2312"/>
                <w:lang w:val="en-US" w:eastAsia="zh-CN"/>
              </w:rPr>
              <w:t>6</w:t>
            </w:r>
            <w:r>
              <w:rPr>
                <w:rFonts w:hint="eastAsia" w:ascii="仿宋_GB2312" w:hAnsi="仿宋_GB2312" w:eastAsia="仿宋_GB2312" w:cs="仿宋_GB2312"/>
              </w:rPr>
              <w:t>栋</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300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lang w:val="en-US" w:eastAsia="zh-CN"/>
              </w:rPr>
              <w:t>7000</w:t>
            </w:r>
            <w:r>
              <w:rPr>
                <w:rFonts w:hint="eastAsia" w:ascii="仿宋_GB2312" w:hAnsi="仿宋_GB2312" w:eastAsia="仿宋_GB2312" w:cs="仿宋_GB2312"/>
                <w:b w:val="0"/>
                <w:bCs w:val="0"/>
                <w:color w:val="auto"/>
                <w:sz w:val="21"/>
                <w:szCs w:val="21"/>
                <w:shd w:val="clear" w:color="auto" w:fill="auto"/>
              </w:rPr>
              <w:t>元/月</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咖啡饮品、轻食等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23"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A104</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云山凉茶坊</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南苑11栋</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60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highlight w:val="none"/>
                <w:shd w:val="clear" w:color="auto" w:fill="auto"/>
              </w:rPr>
            </w:pPr>
            <w:r>
              <w:rPr>
                <w:rFonts w:hint="eastAsia" w:ascii="仿宋_GB2312" w:hAnsi="仿宋_GB2312" w:eastAsia="仿宋_GB2312" w:cs="仿宋_GB2312"/>
                <w:b w:val="0"/>
                <w:bCs w:val="0"/>
                <w:color w:val="auto"/>
                <w:sz w:val="21"/>
                <w:szCs w:val="21"/>
                <w:highlight w:val="none"/>
                <w:shd w:val="clear" w:color="auto" w:fill="auto"/>
                <w:lang w:val="en-US" w:eastAsia="zh-CN"/>
              </w:rPr>
              <w:t>3000</w:t>
            </w:r>
            <w:r>
              <w:rPr>
                <w:rFonts w:hint="eastAsia" w:ascii="仿宋_GB2312" w:hAnsi="仿宋_GB2312" w:eastAsia="仿宋_GB2312" w:cs="仿宋_GB2312"/>
                <w:b w:val="0"/>
                <w:bCs w:val="0"/>
                <w:color w:val="auto"/>
                <w:sz w:val="21"/>
                <w:szCs w:val="21"/>
                <w:highlight w:val="none"/>
                <w:shd w:val="clear" w:color="auto" w:fill="auto"/>
              </w:rPr>
              <w:t>元/月</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饮料、凉茶、零食等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23"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A105</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云山逸书亭</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运动场</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20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highlight w:val="none"/>
                <w:shd w:val="clear" w:color="auto" w:fill="auto"/>
              </w:rPr>
            </w:pPr>
            <w:r>
              <w:rPr>
                <w:rFonts w:hint="eastAsia" w:ascii="仿宋_GB2312" w:hAnsi="仿宋_GB2312" w:eastAsia="仿宋_GB2312" w:cs="仿宋_GB2312"/>
                <w:b w:val="0"/>
                <w:bCs w:val="0"/>
                <w:color w:val="auto"/>
                <w:sz w:val="21"/>
                <w:szCs w:val="21"/>
                <w:highlight w:val="none"/>
                <w:shd w:val="clear" w:color="auto" w:fill="auto"/>
                <w:lang w:val="en-US" w:eastAsia="zh-CN"/>
              </w:rPr>
              <w:t>1300</w:t>
            </w:r>
            <w:r>
              <w:rPr>
                <w:rFonts w:hint="eastAsia" w:ascii="仿宋_GB2312" w:hAnsi="仿宋_GB2312" w:eastAsia="仿宋_GB2312" w:cs="仿宋_GB2312"/>
                <w:b w:val="0"/>
                <w:bCs w:val="0"/>
                <w:color w:val="auto"/>
                <w:sz w:val="21"/>
                <w:szCs w:val="21"/>
                <w:highlight w:val="none"/>
                <w:shd w:val="clear" w:color="auto" w:fill="auto"/>
              </w:rPr>
              <w:t>元/月</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饮料、零食、报刊等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23"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A106</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云山忆站</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教学楼A栋</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100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highlight w:val="none"/>
                <w:shd w:val="clear" w:color="auto" w:fill="auto"/>
              </w:rPr>
            </w:pPr>
            <w:r>
              <w:rPr>
                <w:rFonts w:hint="eastAsia" w:ascii="仿宋_GB2312" w:hAnsi="仿宋_GB2312" w:eastAsia="仿宋_GB2312" w:cs="仿宋_GB2312"/>
                <w:b w:val="0"/>
                <w:bCs w:val="0"/>
                <w:color w:val="auto"/>
                <w:sz w:val="21"/>
                <w:szCs w:val="21"/>
                <w:highlight w:val="none"/>
                <w:shd w:val="clear" w:color="auto" w:fill="auto"/>
              </w:rPr>
              <w:t>1</w:t>
            </w:r>
            <w:r>
              <w:rPr>
                <w:rFonts w:hint="eastAsia" w:ascii="仿宋_GB2312" w:hAnsi="仿宋_GB2312" w:eastAsia="仿宋_GB2312" w:cs="仿宋_GB2312"/>
                <w:b w:val="0"/>
                <w:bCs w:val="0"/>
                <w:color w:val="auto"/>
                <w:sz w:val="21"/>
                <w:szCs w:val="21"/>
                <w:highlight w:val="none"/>
                <w:shd w:val="clear" w:color="auto" w:fill="auto"/>
                <w:lang w:val="en-US" w:eastAsia="zh-CN"/>
              </w:rPr>
              <w:t>0</w:t>
            </w:r>
            <w:r>
              <w:rPr>
                <w:rFonts w:hint="eastAsia" w:ascii="仿宋_GB2312" w:hAnsi="仿宋_GB2312" w:eastAsia="仿宋_GB2312" w:cs="仿宋_GB2312"/>
                <w:b w:val="0"/>
                <w:bCs w:val="0"/>
                <w:color w:val="auto"/>
                <w:sz w:val="21"/>
                <w:szCs w:val="21"/>
                <w:highlight w:val="none"/>
                <w:shd w:val="clear" w:color="auto" w:fill="auto"/>
              </w:rPr>
              <w:t>000元/月</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饮料、食品、热饮等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94"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A107</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云山语培</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lang w:eastAsia="zh-CN"/>
              </w:rPr>
              <w:t>北</w:t>
            </w:r>
            <w:r>
              <w:rPr>
                <w:rFonts w:hint="eastAsia" w:ascii="仿宋_GB2312" w:hAnsi="仿宋_GB2312" w:eastAsia="仿宋_GB2312" w:cs="仿宋_GB2312"/>
              </w:rPr>
              <w:t>苑6栋</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80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rPr>
              <w:t>16000元/学期</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小语种学习培训</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523"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A10</w:t>
            </w:r>
            <w:r>
              <w:rPr>
                <w:rFonts w:hint="eastAsia" w:ascii="仿宋_GB2312" w:hAnsi="仿宋_GB2312" w:eastAsia="仿宋_GB2312" w:cs="仿宋_GB2312"/>
                <w:lang w:val="en-US" w:eastAsia="zh-CN"/>
              </w:rPr>
              <w:t>8</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w:t>
            </w:r>
            <w:r>
              <w:rPr>
                <w:rFonts w:hint="eastAsia" w:ascii="仿宋_GB2312" w:hAnsi="仿宋_GB2312" w:eastAsia="仿宋_GB2312" w:cs="仿宋_GB2312"/>
                <w:lang w:eastAsia="zh-CN"/>
              </w:rPr>
              <w:t>咖啡阁</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学生服务大厅内</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lang w:val="en-US" w:eastAsia="zh-CN"/>
              </w:rPr>
            </w:pPr>
            <w:r>
              <w:rPr>
                <w:rFonts w:hint="eastAsia" w:ascii="仿宋_GB2312" w:hAnsi="仿宋_GB2312" w:eastAsia="仿宋_GB2312" w:cs="仿宋_GB2312"/>
                <w:color w:val="auto"/>
                <w:shd w:val="clear" w:color="auto" w:fill="auto"/>
                <w:lang w:val="en-US" w:eastAsia="zh-CN"/>
              </w:rPr>
              <w:t>30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highlight w:val="none"/>
                <w:shd w:val="clear" w:color="auto" w:fill="auto"/>
              </w:rPr>
            </w:pPr>
            <w:r>
              <w:rPr>
                <w:rFonts w:hint="eastAsia" w:ascii="仿宋_GB2312" w:hAnsi="仿宋_GB2312" w:eastAsia="仿宋_GB2312" w:cs="仿宋_GB2312"/>
                <w:b w:val="0"/>
                <w:bCs w:val="0"/>
                <w:color w:val="auto"/>
                <w:sz w:val="21"/>
                <w:szCs w:val="21"/>
                <w:highlight w:val="none"/>
                <w:shd w:val="clear" w:color="auto" w:fill="auto"/>
                <w:lang w:val="en-US" w:eastAsia="zh-CN"/>
              </w:rPr>
              <w:t>2500</w:t>
            </w:r>
            <w:r>
              <w:rPr>
                <w:rFonts w:hint="eastAsia" w:ascii="仿宋_GB2312" w:hAnsi="仿宋_GB2312" w:eastAsia="仿宋_GB2312" w:cs="仿宋_GB2312"/>
                <w:b w:val="0"/>
                <w:bCs w:val="0"/>
                <w:color w:val="auto"/>
                <w:sz w:val="21"/>
                <w:szCs w:val="21"/>
                <w:highlight w:val="none"/>
                <w:shd w:val="clear" w:color="auto" w:fill="auto"/>
              </w:rPr>
              <w:t>元/月</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lang w:eastAsia="zh-CN"/>
              </w:rPr>
              <w:t>早餐、饮品、糕点</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881" w:hRule="atLeast"/>
          <w:jc w:val="center"/>
        </w:trPr>
        <w:tc>
          <w:tcPr>
            <w:tcW w:w="555" w:type="dxa"/>
            <w:vMerge w:val="restart"/>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公</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B101</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云山兼职服务办公室（兼学生服务大厅）</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学生服务大厅内</w:t>
            </w:r>
          </w:p>
        </w:tc>
        <w:tc>
          <w:tcPr>
            <w:tcW w:w="723" w:type="dxa"/>
            <w:shd w:val="clear" w:color="auto" w:fill="auto"/>
            <w:vAlign w:val="center"/>
          </w:tcPr>
          <w:p>
            <w:pPr>
              <w:jc w:val="center"/>
              <w:rPr>
                <w:rFonts w:hint="eastAsia" w:ascii="仿宋_GB2312" w:hAnsi="仿宋_GB2312" w:eastAsia="仿宋_GB2312" w:cs="仿宋_GB2312"/>
                <w:color w:val="auto"/>
                <w:shd w:val="clear" w:color="auto" w:fill="auto"/>
              </w:rPr>
            </w:pPr>
            <w:r>
              <w:rPr>
                <w:rFonts w:hint="eastAsia" w:ascii="仿宋_GB2312" w:hAnsi="仿宋_GB2312" w:eastAsia="仿宋_GB2312" w:cs="仿宋_GB2312"/>
                <w:color w:val="auto"/>
                <w:highlight w:val="none"/>
                <w:shd w:val="clear" w:color="auto" w:fill="auto"/>
              </w:rPr>
              <w:t>30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shd w:val="clear" w:color="auto" w:fill="auto"/>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校内外勤工助学兼职业务</w:t>
            </w:r>
            <w:r>
              <w:rPr>
                <w:rFonts w:hint="eastAsia" w:ascii="仿宋_GB2312" w:hAnsi="仿宋_GB2312" w:eastAsia="仿宋_GB2312" w:cs="仿宋_GB2312"/>
                <w:sz w:val="21"/>
                <w:szCs w:val="21"/>
                <w:lang w:eastAsia="zh-CN"/>
              </w:rPr>
              <w:t>、服务大厅管理</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612"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28"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B102</w:t>
            </w:r>
          </w:p>
        </w:tc>
        <w:tc>
          <w:tcPr>
            <w:tcW w:w="2299"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云山公益服务栈</w:t>
            </w:r>
          </w:p>
        </w:tc>
        <w:tc>
          <w:tcPr>
            <w:tcW w:w="184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北苑4栋一楼</w:t>
            </w:r>
          </w:p>
        </w:tc>
        <w:tc>
          <w:tcPr>
            <w:tcW w:w="723" w:type="dxa"/>
            <w:shd w:val="clear" w:color="auto" w:fill="auto"/>
            <w:vAlign w:val="center"/>
          </w:tcPr>
          <w:p>
            <w:pPr>
              <w:jc w:val="center"/>
              <w:rPr>
                <w:rFonts w:hint="eastAsia" w:ascii="仿宋_GB2312" w:hAnsi="仿宋_GB2312" w:eastAsia="仿宋_GB2312" w:cs="仿宋_GB2312"/>
                <w:color w:val="auto"/>
                <w:highlight w:val="none"/>
                <w:shd w:val="clear" w:color="auto" w:fill="auto"/>
                <w:lang w:val="en-US" w:eastAsia="zh-CN"/>
              </w:rPr>
            </w:pPr>
            <w:r>
              <w:rPr>
                <w:rFonts w:hint="eastAsia" w:ascii="仿宋_GB2312" w:hAnsi="仿宋_GB2312" w:eastAsia="仿宋_GB2312" w:cs="仿宋_GB2312"/>
                <w:color w:val="auto"/>
                <w:highlight w:val="none"/>
                <w:shd w:val="clear" w:color="auto" w:fill="auto"/>
                <w:lang w:val="en-US" w:eastAsia="zh-CN"/>
              </w:rPr>
              <w:t>5</w:t>
            </w:r>
            <w:r>
              <w:rPr>
                <w:rFonts w:hint="eastAsia" w:ascii="仿宋_GB2312" w:hAnsi="仿宋_GB2312" w:eastAsia="仿宋_GB2312" w:cs="仿宋_GB2312"/>
                <w:color w:val="auto"/>
                <w:highlight w:val="none"/>
                <w:shd w:val="clear" w:color="auto" w:fill="auto"/>
              </w:rPr>
              <w:t>0</w:t>
            </w:r>
          </w:p>
        </w:tc>
        <w:tc>
          <w:tcPr>
            <w:tcW w:w="1677" w:type="dxa"/>
            <w:shd w:val="clear" w:color="auto" w:fill="auto"/>
            <w:vAlign w:val="center"/>
          </w:tcPr>
          <w:p>
            <w:pPr>
              <w:jc w:val="center"/>
              <w:rPr>
                <w:rFonts w:hint="eastAsia" w:ascii="仿宋_GB2312" w:hAnsi="仿宋_GB2312" w:eastAsia="仿宋_GB2312" w:cs="仿宋_GB2312"/>
                <w:b w:val="0"/>
                <w:bCs w:val="0"/>
                <w:color w:val="auto"/>
                <w:sz w:val="21"/>
                <w:szCs w:val="21"/>
                <w:shd w:val="clear" w:color="auto" w:fill="auto"/>
              </w:rPr>
            </w:pPr>
            <w:r>
              <w:rPr>
                <w:rFonts w:hint="eastAsia" w:ascii="仿宋_GB2312" w:hAnsi="仿宋_GB2312" w:eastAsia="仿宋_GB2312" w:cs="仿宋_GB2312"/>
                <w:b w:val="0"/>
                <w:bCs w:val="0"/>
                <w:color w:val="auto"/>
                <w:sz w:val="21"/>
                <w:szCs w:val="21"/>
                <w:shd w:val="clear" w:color="auto" w:fill="auto"/>
              </w:rPr>
              <w:t>/</w:t>
            </w:r>
          </w:p>
        </w:tc>
        <w:tc>
          <w:tcPr>
            <w:tcW w:w="2005" w:type="dxa"/>
            <w:shd w:val="clear" w:color="auto" w:fill="auto"/>
            <w:vAlign w:val="center"/>
          </w:tcPr>
          <w:p>
            <w:pPr>
              <w:rPr>
                <w:rFonts w:hint="eastAsia" w:ascii="仿宋_GB2312" w:hAnsi="仿宋_GB2312" w:eastAsia="仿宋_GB2312" w:cs="仿宋_GB2312"/>
                <w:sz w:val="21"/>
                <w:szCs w:val="21"/>
              </w:rPr>
            </w:pPr>
            <w:r>
              <w:rPr>
                <w:rFonts w:hint="eastAsia" w:ascii="仿宋_GB2312" w:hAnsi="仿宋_GB2312" w:eastAsia="仿宋_GB2312" w:cs="仿宋_GB2312"/>
                <w:sz w:val="21"/>
                <w:szCs w:val="21"/>
              </w:rPr>
              <w:t>电脑义修、学士服管理与维护、学活管理</w:t>
            </w:r>
          </w:p>
        </w:tc>
      </w:tr>
    </w:tbl>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勤工实体公开招标划分为效益类实体与公益类实体两大类。南校共</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个，效益类</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个，公益类2个。北校共1</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个，效益类8个，公益类</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个。（详见附录）</w:t>
      </w:r>
    </w:p>
    <w:p>
      <w:pPr>
        <w:spacing w:line="360" w:lineRule="auto"/>
        <w:rPr>
          <w:rFonts w:asciiTheme="minorEastAsia" w:hAnsiTheme="minorEastAsia" w:eastAsiaTheme="minorEastAsia" w:cstheme="minorEastAsia"/>
          <w:sz w:val="24"/>
        </w:rPr>
      </w:pPr>
    </w:p>
    <w:tbl>
      <w:tblPr>
        <w:tblStyle w:val="10"/>
        <w:tblpPr w:leftFromText="180" w:rightFromText="180" w:vertAnchor="text" w:horzAnchor="page" w:tblpXSpec="center" w:tblpY="258"/>
        <w:tblW w:w="9808" w:type="dxa"/>
        <w:jc w:val="center"/>
        <w:tblInd w:w="0" w:type="dxa"/>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
      <w:tblGrid>
        <w:gridCol w:w="555"/>
        <w:gridCol w:w="705"/>
        <w:gridCol w:w="2135"/>
        <w:gridCol w:w="2082"/>
        <w:gridCol w:w="723"/>
        <w:gridCol w:w="1677"/>
        <w:gridCol w:w="1931"/>
      </w:tblGrid>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477" w:hRule="atLeast"/>
          <w:jc w:val="center"/>
        </w:trPr>
        <w:tc>
          <w:tcPr>
            <w:tcW w:w="9808" w:type="dxa"/>
            <w:gridSpan w:val="7"/>
            <w:tcBorders>
              <w:top w:val="single" w:color="4F81BD" w:sz="8" w:space="0"/>
              <w:left w:val="single" w:color="4F81BD" w:sz="8" w:space="0"/>
              <w:bottom w:val="single" w:color="4F81BD" w:sz="18" w:space="0"/>
              <w:right w:val="single" w:color="4F81BD" w:sz="8" w:space="0"/>
            </w:tcBorders>
            <w:shd w:val="clear" w:color="auto" w:fill="auto"/>
            <w:vAlign w:val="center"/>
          </w:tcPr>
          <w:p>
            <w:pPr>
              <w:jc w:val="center"/>
            </w:pPr>
            <w:r>
              <w:rPr>
                <w:rFonts w:hint="eastAsia" w:ascii="仿宋_GB2312" w:hAnsi="仿宋_GB2312" w:eastAsia="仿宋_GB2312" w:cs="仿宋_GB2312"/>
                <w:b/>
                <w:bCs/>
                <w:sz w:val="28"/>
                <w:szCs w:val="28"/>
              </w:rPr>
              <w:t>表二：云山勤工招标实体项目（北校区）</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类型</w:t>
            </w: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编号</w:t>
            </w:r>
          </w:p>
        </w:tc>
        <w:tc>
          <w:tcPr>
            <w:tcW w:w="2135"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单位名称</w:t>
            </w:r>
          </w:p>
        </w:tc>
        <w:tc>
          <w:tcPr>
            <w:tcW w:w="2082"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单位地址</w:t>
            </w:r>
          </w:p>
        </w:tc>
        <w:tc>
          <w:tcPr>
            <w:tcW w:w="723"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面积㎡</w:t>
            </w:r>
          </w:p>
        </w:tc>
        <w:tc>
          <w:tcPr>
            <w:tcW w:w="1677"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lang w:eastAsia="zh-CN"/>
              </w:rPr>
              <w:t>需缴云山勤工发展资金</w:t>
            </w:r>
          </w:p>
        </w:tc>
        <w:tc>
          <w:tcPr>
            <w:tcW w:w="1931" w:type="dxa"/>
            <w:shd w:val="clear" w:color="auto" w:fill="auto"/>
            <w:vAlign w:val="center"/>
          </w:tcPr>
          <w:p>
            <w:pPr>
              <w:rPr>
                <w:rFonts w:hint="eastAsia" w:ascii="仿宋_GB2312" w:hAnsi="仿宋_GB2312" w:eastAsia="仿宋_GB2312" w:cs="仿宋_GB2312"/>
              </w:rPr>
            </w:pPr>
            <w:r>
              <w:rPr>
                <w:rFonts w:hint="eastAsia" w:ascii="仿宋_GB2312" w:hAnsi="仿宋_GB2312" w:eastAsia="仿宋_GB2312" w:cs="仿宋_GB2312"/>
              </w:rPr>
              <w:t>业务范围</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restart"/>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效</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A201</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云山健身室</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体育楼二楼</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1000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rPr>
              <w:t>150000元/学期</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健身、舞蹈、私教</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A202</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云山咖啡屋</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云山公寓A区一楼</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250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lang w:val="en-US" w:eastAsia="zh-CN"/>
              </w:rPr>
              <w:t>5000</w:t>
            </w:r>
            <w:r>
              <w:rPr>
                <w:rFonts w:hint="eastAsia" w:ascii="仿宋_GB2312" w:hAnsi="仿宋_GB2312" w:eastAsia="仿宋_GB2312" w:cs="仿宋_GB2312"/>
                <w:b w:val="0"/>
                <w:bCs w:val="0"/>
                <w:color w:val="auto"/>
                <w:sz w:val="21"/>
                <w:szCs w:val="21"/>
                <w:shd w:val="clear" w:color="auto" w:fill="auto"/>
              </w:rPr>
              <w:t>元/月</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咖啡业务</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A203</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云山小站</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图书馆负一层</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300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lang w:val="en-US" w:eastAsia="zh-CN"/>
              </w:rPr>
              <w:t>3200</w:t>
            </w:r>
            <w:r>
              <w:rPr>
                <w:rFonts w:hint="eastAsia" w:ascii="仿宋_GB2312" w:hAnsi="仿宋_GB2312" w:eastAsia="仿宋_GB2312" w:cs="仿宋_GB2312"/>
                <w:b w:val="0"/>
                <w:bCs w:val="0"/>
                <w:color w:val="auto"/>
                <w:sz w:val="21"/>
                <w:szCs w:val="21"/>
                <w:shd w:val="clear" w:color="auto" w:fill="auto"/>
              </w:rPr>
              <w:t>元/月</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饮品、接待业务等</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A204</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云山憩云轩</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六教B座一楼</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40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rPr>
              <w:t>1</w:t>
            </w:r>
            <w:r>
              <w:rPr>
                <w:rFonts w:hint="eastAsia" w:ascii="仿宋_GB2312" w:hAnsi="仿宋_GB2312" w:eastAsia="仿宋_GB2312" w:cs="仿宋_GB2312"/>
                <w:b w:val="0"/>
                <w:bCs w:val="0"/>
                <w:color w:val="auto"/>
                <w:sz w:val="21"/>
                <w:szCs w:val="21"/>
                <w:shd w:val="clear" w:color="auto" w:fill="auto"/>
                <w:lang w:val="en-US" w:eastAsia="zh-CN"/>
              </w:rPr>
              <w:t>0</w:t>
            </w:r>
            <w:r>
              <w:rPr>
                <w:rFonts w:hint="eastAsia" w:ascii="仿宋_GB2312" w:hAnsi="仿宋_GB2312" w:eastAsia="仿宋_GB2312" w:cs="仿宋_GB2312"/>
                <w:b w:val="0"/>
                <w:bCs w:val="0"/>
                <w:color w:val="auto"/>
                <w:sz w:val="21"/>
                <w:szCs w:val="21"/>
                <w:shd w:val="clear" w:color="auto" w:fill="auto"/>
              </w:rPr>
              <w:t>000元/月</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咖啡奶茶现制饮品</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A205</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云山品阁</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六阁：六教A座旁；十二阁：12栋对面</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30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lang w:val="en-US" w:eastAsia="zh-CN"/>
              </w:rPr>
              <w:t>7500</w:t>
            </w:r>
            <w:r>
              <w:rPr>
                <w:rFonts w:hint="eastAsia" w:ascii="仿宋_GB2312" w:hAnsi="仿宋_GB2312" w:eastAsia="仿宋_GB2312" w:cs="仿宋_GB2312"/>
                <w:b w:val="0"/>
                <w:bCs w:val="0"/>
                <w:color w:val="auto"/>
                <w:sz w:val="21"/>
                <w:szCs w:val="21"/>
                <w:shd w:val="clear" w:color="auto" w:fill="auto"/>
              </w:rPr>
              <w:t>元/月</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饮料、食品</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A206</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云山印象</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体育楼一楼</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40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rPr>
              <w:t>3500元/月</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文印、宣传品印刷</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A207</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云山优座咖啡屋</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MBA大楼一楼</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120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lang w:val="en-US" w:eastAsia="zh-CN"/>
              </w:rPr>
              <w:t>3700</w:t>
            </w:r>
            <w:r>
              <w:rPr>
                <w:rFonts w:hint="eastAsia" w:ascii="仿宋_GB2312" w:hAnsi="仿宋_GB2312" w:eastAsia="仿宋_GB2312" w:cs="仿宋_GB2312"/>
                <w:b w:val="0"/>
                <w:bCs w:val="0"/>
                <w:color w:val="auto"/>
                <w:sz w:val="21"/>
                <w:szCs w:val="21"/>
                <w:shd w:val="clear" w:color="auto" w:fill="auto"/>
              </w:rPr>
              <w:t>元/月</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咖啡业务</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A208</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云山语培</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财院体育馆一楼T08教室</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40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fill="auto"/>
                <w:lang w:val="en-US" w:eastAsia="zh-CN"/>
              </w:rPr>
              <w:t>1</w:t>
            </w:r>
            <w:bookmarkStart w:id="1" w:name="_GoBack"/>
            <w:bookmarkEnd w:id="1"/>
            <w:r>
              <w:rPr>
                <w:rFonts w:hint="eastAsia" w:ascii="仿宋_GB2312" w:hAnsi="仿宋_GB2312" w:eastAsia="仿宋_GB2312" w:cs="仿宋_GB2312"/>
                <w:b w:val="0"/>
                <w:bCs w:val="0"/>
                <w:color w:val="auto"/>
                <w:sz w:val="21"/>
                <w:szCs w:val="21"/>
                <w:shd w:val="clear" w:color="auto" w:fill="auto"/>
              </w:rPr>
              <w:t>5000元/学期</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语言类课程培训</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restart"/>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公</w:t>
            </w:r>
          </w:p>
          <w:p>
            <w:pPr>
              <w:jc w:val="center"/>
              <w:rPr>
                <w:rFonts w:hint="eastAsia" w:ascii="仿宋_GB2312" w:hAnsi="仿宋_GB2312" w:eastAsia="仿宋_GB2312" w:cs="仿宋_GB2312"/>
              </w:rPr>
            </w:pPr>
            <w:r>
              <w:rPr>
                <w:rFonts w:hint="eastAsia" w:ascii="仿宋_GB2312" w:hAnsi="仿宋_GB2312" w:eastAsia="仿宋_GB2312" w:cs="仿宋_GB2312"/>
              </w:rPr>
              <w:t>益</w:t>
            </w:r>
          </w:p>
          <w:p>
            <w:pPr>
              <w:jc w:val="center"/>
              <w:rPr>
                <w:rFonts w:hint="eastAsia" w:ascii="仿宋_GB2312" w:hAnsi="仿宋_GB2312" w:eastAsia="仿宋_GB2312" w:cs="仿宋_GB2312"/>
              </w:rPr>
            </w:pPr>
            <w:r>
              <w:rPr>
                <w:rFonts w:hint="eastAsia" w:ascii="仿宋_GB2312" w:hAnsi="仿宋_GB2312" w:eastAsia="仿宋_GB2312" w:cs="仿宋_GB2312"/>
              </w:rPr>
              <w:t>类</w:t>
            </w: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B201</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云山爱满屋</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巨鹿</w:t>
            </w:r>
            <w:r>
              <w:rPr>
                <w:rFonts w:hint="eastAsia" w:ascii="仿宋_GB2312" w:hAnsi="仿宋_GB2312" w:eastAsia="仿宋_GB2312" w:cs="仿宋_GB2312"/>
                <w:color w:val="auto"/>
                <w:sz w:val="21"/>
                <w:szCs w:val="21"/>
                <w:lang w:eastAsia="zh-CN"/>
              </w:rPr>
              <w:t>超市</w:t>
            </w:r>
            <w:r>
              <w:rPr>
                <w:rFonts w:hint="eastAsia" w:ascii="仿宋_GB2312" w:hAnsi="仿宋_GB2312" w:eastAsia="仿宋_GB2312" w:cs="仿宋_GB2312"/>
                <w:color w:val="auto"/>
                <w:sz w:val="21"/>
                <w:szCs w:val="21"/>
              </w:rPr>
              <w:t>旁</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60</w:t>
            </w:r>
          </w:p>
        </w:tc>
        <w:tc>
          <w:tcPr>
            <w:tcW w:w="1677" w:type="dxa"/>
            <w:shd w:val="clear" w:color="auto" w:fill="auto"/>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lang w:val="en-US" w:eastAsia="zh-CN"/>
              </w:rPr>
            </w:pPr>
            <w:r>
              <w:rPr>
                <w:rFonts w:hint="eastAsia" w:ascii="仿宋_GB2312" w:hAnsi="仿宋_GB2312" w:eastAsia="仿宋_GB2312" w:cs="仿宋_GB2312"/>
                <w:b w:val="0"/>
                <w:bCs w:val="0"/>
                <w:color w:val="auto"/>
                <w:sz w:val="21"/>
                <w:szCs w:val="21"/>
                <w:shd w:val="clear" w:color="auto" w:fill="auto"/>
                <w:lang w:val="en-US" w:eastAsia="zh-CN"/>
              </w:rPr>
              <w:t>/</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电脑义修、格子铺、</w:t>
            </w:r>
            <w:r>
              <w:rPr>
                <w:rFonts w:hint="eastAsia" w:ascii="仿宋_GB2312" w:hAnsi="仿宋_GB2312" w:eastAsia="仿宋_GB2312" w:cs="仿宋_GB2312"/>
                <w:color w:val="auto"/>
                <w:sz w:val="21"/>
                <w:szCs w:val="21"/>
                <w:lang w:eastAsia="zh-CN"/>
              </w:rPr>
              <w:t>缝纫、</w:t>
            </w:r>
            <w:r>
              <w:rPr>
                <w:rFonts w:hint="eastAsia" w:ascii="仿宋_GB2312" w:hAnsi="仿宋_GB2312" w:eastAsia="仿宋_GB2312" w:cs="仿宋_GB2312"/>
                <w:color w:val="auto"/>
                <w:sz w:val="21"/>
                <w:szCs w:val="21"/>
              </w:rPr>
              <w:t>学士服租借</w:t>
            </w:r>
          </w:p>
        </w:tc>
      </w:tr>
      <w:tr>
        <w:tblPrEx>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Layout w:type="fixed"/>
          <w:tblCellMar>
            <w:top w:w="0" w:type="dxa"/>
            <w:left w:w="108" w:type="dxa"/>
            <w:bottom w:w="0" w:type="dxa"/>
            <w:right w:w="108" w:type="dxa"/>
          </w:tblCellMar>
        </w:tblPrEx>
        <w:trPr>
          <w:trHeight w:val="90" w:hRule="atLeast"/>
          <w:jc w:val="center"/>
        </w:trPr>
        <w:tc>
          <w:tcPr>
            <w:tcW w:w="555" w:type="dxa"/>
            <w:vMerge w:val="continue"/>
            <w:shd w:val="clear" w:color="auto" w:fill="auto"/>
            <w:vAlign w:val="center"/>
          </w:tcPr>
          <w:p>
            <w:pPr>
              <w:jc w:val="center"/>
              <w:rPr>
                <w:rFonts w:hint="eastAsia" w:ascii="仿宋_GB2312" w:hAnsi="仿宋_GB2312" w:eastAsia="仿宋_GB2312" w:cs="仿宋_GB2312"/>
              </w:rPr>
            </w:pPr>
          </w:p>
        </w:tc>
        <w:tc>
          <w:tcPr>
            <w:tcW w:w="705" w:type="dxa"/>
            <w:shd w:val="clear" w:color="auto" w:fill="auto"/>
            <w:vAlign w:val="center"/>
          </w:tcPr>
          <w:p>
            <w:pPr>
              <w:jc w:val="center"/>
              <w:rPr>
                <w:rFonts w:hint="eastAsia" w:ascii="仿宋_GB2312" w:hAnsi="仿宋_GB2312" w:eastAsia="仿宋_GB2312" w:cs="仿宋_GB2312"/>
              </w:rPr>
            </w:pPr>
            <w:r>
              <w:rPr>
                <w:rFonts w:hint="eastAsia" w:ascii="仿宋_GB2312" w:hAnsi="仿宋_GB2312" w:eastAsia="仿宋_GB2312" w:cs="仿宋_GB2312"/>
              </w:rPr>
              <w:t>B202</w:t>
            </w:r>
          </w:p>
        </w:tc>
        <w:tc>
          <w:tcPr>
            <w:tcW w:w="2135" w:type="dxa"/>
            <w:shd w:val="clear" w:color="auto" w:fill="auto"/>
            <w:vAlign w:val="center"/>
          </w:tcPr>
          <w:p>
            <w:pPr>
              <w:spacing w:line="240" w:lineRule="auto"/>
              <w:rPr>
                <w:rFonts w:hint="eastAsia" w:ascii="仿宋_GB2312" w:hAnsi="仿宋_GB2312" w:eastAsia="仿宋_GB2312" w:cs="仿宋_GB2312"/>
              </w:rPr>
            </w:pPr>
            <w:r>
              <w:rPr>
                <w:rFonts w:hint="eastAsia" w:ascii="仿宋_GB2312" w:hAnsi="仿宋_GB2312" w:eastAsia="仿宋_GB2312" w:cs="仿宋_GB2312"/>
              </w:rPr>
              <w:t>云山兼职服务办公室</w:t>
            </w:r>
          </w:p>
        </w:tc>
        <w:tc>
          <w:tcPr>
            <w:tcW w:w="2082"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学生服务大厅</w:t>
            </w:r>
            <w:r>
              <w:rPr>
                <w:rFonts w:hint="eastAsia" w:ascii="仿宋_GB2312" w:hAnsi="仿宋_GB2312" w:eastAsia="仿宋_GB2312" w:cs="仿宋_GB2312"/>
                <w:color w:val="auto"/>
                <w:sz w:val="21"/>
                <w:szCs w:val="21"/>
                <w:lang w:eastAsia="zh-CN"/>
              </w:rPr>
              <w:t>内</w:t>
            </w:r>
          </w:p>
        </w:tc>
        <w:tc>
          <w:tcPr>
            <w:tcW w:w="723" w:type="dxa"/>
            <w:shd w:val="clear" w:color="auto" w:fill="auto"/>
            <w:vAlign w:val="center"/>
          </w:tcPr>
          <w:p>
            <w:pPr>
              <w:spacing w:line="240" w:lineRule="auto"/>
              <w:jc w:val="center"/>
              <w:rPr>
                <w:rFonts w:hint="eastAsia" w:ascii="仿宋_GB2312" w:hAnsi="仿宋_GB2312" w:eastAsia="仿宋_GB2312" w:cs="仿宋_GB2312"/>
                <w:color w:val="auto"/>
                <w:sz w:val="21"/>
                <w:szCs w:val="21"/>
                <w:shd w:val="clear" w:color="FFFFFF" w:fill="D9D9D9"/>
              </w:rPr>
            </w:pPr>
            <w:r>
              <w:rPr>
                <w:rFonts w:hint="eastAsia" w:ascii="仿宋_GB2312" w:hAnsi="仿宋_GB2312" w:eastAsia="仿宋_GB2312" w:cs="仿宋_GB2312"/>
                <w:color w:val="auto"/>
                <w:sz w:val="21"/>
                <w:szCs w:val="21"/>
                <w:shd w:val="clear" w:color="auto" w:fill="auto"/>
              </w:rPr>
              <w:t>12</w:t>
            </w:r>
          </w:p>
        </w:tc>
        <w:tc>
          <w:tcPr>
            <w:tcW w:w="1677" w:type="dxa"/>
            <w:shd w:val="clear" w:color="auto" w:fill="FFFFFF" w:themeFill="background1"/>
            <w:vAlign w:val="center"/>
          </w:tcPr>
          <w:p>
            <w:pPr>
              <w:spacing w:line="240" w:lineRule="auto"/>
              <w:jc w:val="center"/>
              <w:rPr>
                <w:rFonts w:hint="eastAsia" w:ascii="仿宋_GB2312" w:hAnsi="仿宋_GB2312" w:eastAsia="仿宋_GB2312" w:cs="仿宋_GB2312"/>
                <w:b w:val="0"/>
                <w:bCs w:val="0"/>
                <w:color w:val="auto"/>
                <w:sz w:val="21"/>
                <w:szCs w:val="21"/>
                <w:shd w:val="clear" w:color="FFFFFF" w:fill="D9D9D9"/>
              </w:rPr>
            </w:pPr>
            <w:r>
              <w:rPr>
                <w:rFonts w:hint="eastAsia" w:ascii="仿宋_GB2312" w:hAnsi="仿宋_GB2312" w:eastAsia="仿宋_GB2312" w:cs="仿宋_GB2312"/>
                <w:b w:val="0"/>
                <w:bCs w:val="0"/>
                <w:color w:val="auto"/>
                <w:sz w:val="21"/>
                <w:szCs w:val="21"/>
                <w:shd w:val="clear" w:color="auto"/>
                <w:lang w:val="en-US" w:eastAsia="zh-CN"/>
              </w:rPr>
              <w:t>/</w:t>
            </w:r>
          </w:p>
        </w:tc>
        <w:tc>
          <w:tcPr>
            <w:tcW w:w="1931" w:type="dxa"/>
            <w:shd w:val="clear" w:color="auto" w:fill="auto"/>
            <w:vAlign w:val="center"/>
          </w:tcPr>
          <w:p>
            <w:pPr>
              <w:spacing w:line="240" w:lineRule="auto"/>
              <w:rPr>
                <w:rFonts w:hint="eastAsia" w:ascii="仿宋_GB2312" w:hAnsi="仿宋_GB2312" w:eastAsia="仿宋_GB2312" w:cs="仿宋_GB2312"/>
                <w:color w:val="auto"/>
                <w:sz w:val="21"/>
                <w:szCs w:val="21"/>
              </w:rPr>
            </w:pPr>
            <w:r>
              <w:rPr>
                <w:rFonts w:hint="eastAsia" w:ascii="仿宋_GB2312" w:hAnsi="仿宋_GB2312" w:eastAsia="仿宋_GB2312" w:cs="仿宋_GB2312"/>
                <w:color w:val="auto"/>
                <w:sz w:val="21"/>
                <w:szCs w:val="21"/>
              </w:rPr>
              <w:t>校内外勤工助学兼职</w:t>
            </w:r>
          </w:p>
        </w:tc>
      </w:tr>
    </w:tbl>
    <w:p>
      <w:pPr>
        <w:ind w:firstLine="627" w:firstLineChars="196"/>
        <w:rPr>
          <w:rFonts w:hint="eastAsia" w:ascii="黑体" w:hAnsi="黑体" w:eastAsia="黑体" w:cs="黑体"/>
          <w:b w:val="0"/>
          <w:bCs w:val="0"/>
          <w:sz w:val="32"/>
          <w:szCs w:val="32"/>
        </w:rPr>
      </w:pPr>
      <w:r>
        <w:rPr>
          <w:rFonts w:hint="eastAsia" w:ascii="黑体" w:hAnsi="黑体" w:eastAsia="黑体" w:cs="黑体"/>
          <w:b w:val="0"/>
          <w:bCs w:val="0"/>
          <w:sz w:val="32"/>
          <w:szCs w:val="32"/>
        </w:rPr>
        <w:t>二、竞投条件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15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（一）竞标团队资格</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勤工实体面向学校全日制在校本科生，采取“公开竞投、择优录用”的方式，学生自行组建竞投团队，经公开竞投获得实体运营权与管理权，中标团队须与云山勤工签订入驻协议。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150"/>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w:t>
      </w:r>
      <w:r>
        <w:rPr>
          <w:rFonts w:hint="eastAsia" w:ascii="仿宋_GB2312" w:hAnsi="仿宋_GB2312" w:eastAsia="仿宋_GB2312" w:cs="仿宋_GB2312"/>
          <w:b/>
          <w:bCs/>
          <w:sz w:val="32"/>
          <w:szCs w:val="32"/>
          <w:lang w:eastAsia="zh-CN"/>
        </w:rPr>
        <w:t>创新创业发展资金</w:t>
      </w:r>
      <w:r>
        <w:rPr>
          <w:rFonts w:hint="eastAsia" w:ascii="仿宋_GB2312" w:hAnsi="仿宋_GB2312" w:eastAsia="仿宋_GB2312" w:cs="仿宋_GB2312"/>
          <w:b/>
          <w:bCs/>
          <w:sz w:val="32"/>
          <w:szCs w:val="32"/>
        </w:rPr>
        <w:t>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val="0"/>
          <w:bCs/>
          <w:strike w:val="0"/>
          <w:dstrike w:val="0"/>
          <w:kern w:val="0"/>
          <w:sz w:val="32"/>
          <w:szCs w:val="32"/>
          <w:shd w:val="clear"/>
        </w:rPr>
        <w:t>效益类实体运营团队须在协议期内按时向大学缴纳相应的</w:t>
      </w:r>
      <w:r>
        <w:rPr>
          <w:rFonts w:hint="eastAsia" w:ascii="仿宋_GB2312" w:hAnsi="仿宋_GB2312" w:eastAsia="仿宋_GB2312" w:cs="仿宋_GB2312"/>
          <w:b w:val="0"/>
          <w:bCs/>
          <w:strike w:val="0"/>
          <w:dstrike w:val="0"/>
          <w:kern w:val="0"/>
          <w:sz w:val="32"/>
          <w:szCs w:val="32"/>
          <w:shd w:val="clear"/>
          <w:lang w:eastAsia="zh-CN"/>
        </w:rPr>
        <w:t>创新创业发展资金、固定资产折旧费用、水电费用</w:t>
      </w:r>
      <w:r>
        <w:rPr>
          <w:rFonts w:hint="eastAsia" w:ascii="仿宋_GB2312" w:hAnsi="仿宋_GB2312" w:eastAsia="仿宋_GB2312" w:cs="仿宋_GB2312"/>
          <w:b w:val="0"/>
          <w:bCs/>
          <w:strike w:val="0"/>
          <w:dstrike w:val="0"/>
          <w:kern w:val="0"/>
          <w:sz w:val="32"/>
          <w:szCs w:val="32"/>
          <w:shd w:val="clear"/>
        </w:rPr>
        <w:t>。固定资产折旧费按5年折算，场</w:t>
      </w:r>
      <w:r>
        <w:rPr>
          <w:rFonts w:hint="eastAsia" w:ascii="仿宋_GB2312" w:hAnsi="仿宋_GB2312" w:eastAsia="仿宋_GB2312" w:cs="仿宋_GB2312"/>
          <w:b w:val="0"/>
          <w:bCs/>
          <w:strike w:val="0"/>
          <w:dstrike w:val="0"/>
          <w:kern w:val="0"/>
          <w:sz w:val="32"/>
          <w:szCs w:val="32"/>
          <w:shd w:val="clear"/>
          <w:lang w:eastAsia="zh-CN"/>
        </w:rPr>
        <w:t>地使用</w:t>
      </w:r>
      <w:r>
        <w:rPr>
          <w:rFonts w:hint="eastAsia" w:ascii="仿宋_GB2312" w:hAnsi="仿宋_GB2312" w:eastAsia="仿宋_GB2312" w:cs="仿宋_GB2312"/>
          <w:b w:val="0"/>
          <w:bCs/>
          <w:strike w:val="0"/>
          <w:dstrike w:val="0"/>
          <w:kern w:val="0"/>
          <w:sz w:val="32"/>
          <w:szCs w:val="32"/>
          <w:shd w:val="clear"/>
        </w:rPr>
        <w:t>费根据面积、地理位置等因素设置</w:t>
      </w:r>
      <w:r>
        <w:rPr>
          <w:rFonts w:hint="eastAsia" w:ascii="仿宋_GB2312" w:hAnsi="仿宋_GB2312" w:eastAsia="仿宋_GB2312" w:cs="仿宋_GB2312"/>
          <w:b w:val="0"/>
          <w:bCs/>
          <w:strike w:val="0"/>
          <w:dstrike w:val="0"/>
          <w:kern w:val="0"/>
          <w:sz w:val="32"/>
          <w:szCs w:val="32"/>
          <w:shd w:val="clear"/>
          <w:lang w:eastAsia="zh-CN"/>
        </w:rPr>
        <w:t>，水电费用按实际开销计算</w:t>
      </w:r>
      <w:r>
        <w:rPr>
          <w:rFonts w:hint="eastAsia" w:ascii="仿宋_GB2312" w:hAnsi="仿宋_GB2312" w:eastAsia="仿宋_GB2312" w:cs="仿宋_GB2312"/>
          <w:b w:val="0"/>
          <w:bCs/>
          <w:strike w:val="0"/>
          <w:dstrike w:val="0"/>
          <w:kern w:val="0"/>
          <w:sz w:val="32"/>
          <w:szCs w:val="32"/>
          <w:shd w:val="clear"/>
        </w:rPr>
        <w:t>。</w:t>
      </w:r>
      <w:r>
        <w:rPr>
          <w:rFonts w:hint="eastAsia" w:ascii="仿宋_GB2312" w:hAnsi="仿宋_GB2312" w:eastAsia="仿宋_GB2312" w:cs="仿宋_GB2312"/>
          <w:bCs/>
          <w:kern w:val="0"/>
          <w:sz w:val="32"/>
          <w:szCs w:val="32"/>
        </w:rPr>
        <w:t>云山勤工助学每半年度/学期根据实体实际经营状况调整</w:t>
      </w:r>
      <w:r>
        <w:rPr>
          <w:rFonts w:hint="eastAsia" w:ascii="仿宋_GB2312" w:hAnsi="仿宋_GB2312" w:eastAsia="仿宋_GB2312" w:cs="仿宋_GB2312"/>
          <w:bCs/>
          <w:kern w:val="0"/>
          <w:sz w:val="32"/>
          <w:szCs w:val="32"/>
          <w:lang w:eastAsia="zh-CN"/>
        </w:rPr>
        <w:t>发展资金额度</w:t>
      </w:r>
      <w:r>
        <w:rPr>
          <w:rFonts w:hint="eastAsia" w:ascii="仿宋_GB2312" w:hAnsi="仿宋_GB2312" w:eastAsia="仿宋_GB2312" w:cs="仿宋_GB2312"/>
          <w:bCs/>
          <w:kern w:val="0"/>
          <w:sz w:val="32"/>
          <w:szCs w:val="32"/>
        </w:rPr>
        <w:t>。勤工实体缴纳的</w:t>
      </w:r>
      <w:r>
        <w:rPr>
          <w:rFonts w:hint="eastAsia" w:ascii="仿宋_GB2312" w:hAnsi="仿宋_GB2312" w:eastAsia="仿宋_GB2312" w:cs="仿宋_GB2312"/>
          <w:bCs/>
          <w:kern w:val="0"/>
          <w:sz w:val="32"/>
          <w:szCs w:val="32"/>
          <w:lang w:eastAsia="zh-CN"/>
        </w:rPr>
        <w:t>发展资金</w:t>
      </w:r>
      <w:r>
        <w:rPr>
          <w:rFonts w:hint="eastAsia" w:ascii="仿宋_GB2312" w:hAnsi="仿宋_GB2312" w:eastAsia="仿宋_GB2312" w:cs="仿宋_GB2312"/>
          <w:bCs/>
          <w:kern w:val="0"/>
          <w:sz w:val="32"/>
          <w:szCs w:val="32"/>
        </w:rPr>
        <w:t>统一设为云山勤工</w:t>
      </w:r>
      <w:r>
        <w:rPr>
          <w:rFonts w:hint="eastAsia" w:ascii="仿宋_GB2312" w:hAnsi="仿宋_GB2312" w:eastAsia="仿宋_GB2312" w:cs="仿宋_GB2312"/>
          <w:bCs/>
          <w:kern w:val="0"/>
          <w:sz w:val="32"/>
          <w:szCs w:val="32"/>
          <w:lang w:eastAsia="zh-CN"/>
        </w:rPr>
        <w:t>创新创业</w:t>
      </w:r>
      <w:r>
        <w:rPr>
          <w:rFonts w:hint="eastAsia" w:ascii="仿宋_GB2312" w:hAnsi="仿宋_GB2312" w:eastAsia="仿宋_GB2312" w:cs="仿宋_GB2312"/>
          <w:bCs/>
          <w:kern w:val="0"/>
          <w:sz w:val="32"/>
          <w:szCs w:val="32"/>
        </w:rPr>
        <w:t>发展</w:t>
      </w:r>
      <w:r>
        <w:rPr>
          <w:rFonts w:hint="eastAsia" w:ascii="仿宋_GB2312" w:hAnsi="仿宋_GB2312" w:eastAsia="仿宋_GB2312" w:cs="仿宋_GB2312"/>
          <w:bCs/>
          <w:kern w:val="0"/>
          <w:sz w:val="32"/>
          <w:szCs w:val="32"/>
          <w:lang w:eastAsia="zh-CN"/>
        </w:rPr>
        <w:t>基金</w:t>
      </w:r>
      <w:r>
        <w:rPr>
          <w:rFonts w:hint="eastAsia" w:ascii="仿宋_GB2312" w:hAnsi="仿宋_GB2312" w:eastAsia="仿宋_GB2312" w:cs="仿宋_GB2312"/>
          <w:bCs/>
          <w:kern w:val="0"/>
          <w:sz w:val="32"/>
          <w:szCs w:val="32"/>
        </w:rPr>
        <w:t>，用于补充大学奖助学金，维护勤工实体场地与设备，开展云山勤工助学</w:t>
      </w:r>
      <w:r>
        <w:rPr>
          <w:rFonts w:hint="eastAsia" w:ascii="仿宋_GB2312" w:hAnsi="仿宋_GB2312" w:eastAsia="仿宋_GB2312" w:cs="仿宋_GB2312"/>
          <w:bCs/>
          <w:kern w:val="0"/>
          <w:sz w:val="32"/>
          <w:szCs w:val="32"/>
          <w:lang w:eastAsia="zh-CN"/>
        </w:rPr>
        <w:t>等</w:t>
      </w:r>
      <w:r>
        <w:rPr>
          <w:rFonts w:hint="eastAsia" w:ascii="仿宋_GB2312" w:hAnsi="仿宋_GB2312" w:eastAsia="仿宋_GB2312" w:cs="仿宋_GB2312"/>
          <w:bCs/>
          <w:kern w:val="0"/>
          <w:sz w:val="32"/>
          <w:szCs w:val="32"/>
        </w:rPr>
        <w:t>活动。公益类实体运营团队无须缴纳管理费用。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2" w:firstLineChars="15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（三）管理要求：</w:t>
      </w:r>
      <w:r>
        <w:rPr>
          <w:rFonts w:hint="eastAsia" w:ascii="仿宋_GB2312" w:hAnsi="仿宋_GB2312" w:eastAsia="仿宋_GB2312" w:cs="仿宋_GB2312"/>
          <w:sz w:val="32"/>
          <w:szCs w:val="32"/>
        </w:rPr>
        <w:t>各实体经营期限原则上均为1学年。</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1、人事管理。各实体可</w:t>
      </w:r>
      <w:r>
        <w:rPr>
          <w:rFonts w:hint="eastAsia" w:ascii="仿宋_GB2312" w:hAnsi="仿宋_GB2312" w:eastAsia="仿宋_GB2312" w:cs="仿宋_GB2312"/>
          <w:bCs/>
          <w:kern w:val="0"/>
          <w:sz w:val="32"/>
          <w:szCs w:val="32"/>
          <w:shd w:val="clear"/>
          <w:lang w:eastAsia="zh-CN"/>
        </w:rPr>
        <w:t>通过云山勤工统一组织或</w:t>
      </w:r>
      <w:r>
        <w:rPr>
          <w:rFonts w:hint="eastAsia" w:ascii="仿宋_GB2312" w:hAnsi="仿宋_GB2312" w:eastAsia="仿宋_GB2312" w:cs="仿宋_GB2312"/>
          <w:bCs/>
          <w:kern w:val="0"/>
          <w:sz w:val="32"/>
          <w:szCs w:val="32"/>
        </w:rPr>
        <w:t>自行招聘面试、考核与录用在校全日制本科生作为实体员工，根据实际营业情况自行制定与实施合理合法的薪酬方案、员工培训培养方案，完善后备优秀团队成员培养机制。</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strike w:val="0"/>
          <w:dstrike w:val="0"/>
          <w:color w:val="auto"/>
          <w:kern w:val="0"/>
          <w:sz w:val="32"/>
          <w:szCs w:val="32"/>
          <w:highlight w:val="none"/>
        </w:rPr>
      </w:pPr>
      <w:r>
        <w:rPr>
          <w:rFonts w:hint="eastAsia" w:ascii="仿宋_GB2312" w:hAnsi="仿宋_GB2312" w:eastAsia="仿宋_GB2312" w:cs="仿宋_GB2312"/>
          <w:bCs/>
          <w:strike w:val="0"/>
          <w:dstrike w:val="0"/>
          <w:color w:val="auto"/>
          <w:kern w:val="0"/>
          <w:sz w:val="32"/>
          <w:szCs w:val="32"/>
        </w:rPr>
        <w:t>效益类实体运营团队成员要求家庭经济困难学生人数达到百分之三十及以上；</w:t>
      </w:r>
      <w:r>
        <w:rPr>
          <w:rFonts w:hint="eastAsia" w:ascii="仿宋_GB2312" w:hAnsi="仿宋_GB2312" w:eastAsia="仿宋_GB2312" w:cs="仿宋_GB2312"/>
          <w:bCs/>
          <w:strike w:val="0"/>
          <w:dstrike w:val="0"/>
          <w:color w:val="auto"/>
          <w:kern w:val="0"/>
          <w:sz w:val="32"/>
          <w:szCs w:val="32"/>
          <w:shd w:val="clear"/>
        </w:rPr>
        <w:t>公益类实体运营团队成员要求家庭经济困难学生人数</w:t>
      </w:r>
      <w:r>
        <w:rPr>
          <w:rFonts w:hint="eastAsia" w:ascii="仿宋_GB2312" w:hAnsi="仿宋_GB2312" w:eastAsia="仿宋_GB2312" w:cs="仿宋_GB2312"/>
          <w:bCs/>
          <w:strike w:val="0"/>
          <w:dstrike w:val="0"/>
          <w:color w:val="auto"/>
          <w:kern w:val="0"/>
          <w:sz w:val="32"/>
          <w:szCs w:val="32"/>
          <w:shd w:val="clear"/>
          <w:lang w:eastAsia="zh-CN"/>
        </w:rPr>
        <w:t>南校</w:t>
      </w:r>
      <w:r>
        <w:rPr>
          <w:rFonts w:hint="eastAsia" w:ascii="仿宋_GB2312" w:hAnsi="仿宋_GB2312" w:eastAsia="仿宋_GB2312" w:cs="仿宋_GB2312"/>
          <w:bCs/>
          <w:strike w:val="0"/>
          <w:dstrike w:val="0"/>
          <w:color w:val="auto"/>
          <w:kern w:val="0"/>
          <w:sz w:val="32"/>
          <w:szCs w:val="32"/>
          <w:shd w:val="clear"/>
        </w:rPr>
        <w:t>达到百分之</w:t>
      </w:r>
      <w:r>
        <w:rPr>
          <w:rFonts w:hint="eastAsia" w:ascii="仿宋_GB2312" w:hAnsi="仿宋_GB2312" w:eastAsia="仿宋_GB2312" w:cs="仿宋_GB2312"/>
          <w:bCs/>
          <w:strike w:val="0"/>
          <w:dstrike w:val="0"/>
          <w:color w:val="auto"/>
          <w:kern w:val="0"/>
          <w:sz w:val="32"/>
          <w:szCs w:val="32"/>
          <w:shd w:val="clear"/>
          <w:lang w:eastAsia="zh-CN"/>
        </w:rPr>
        <w:t>八十以上，北校达到六十以上</w:t>
      </w:r>
      <w:r>
        <w:rPr>
          <w:rFonts w:hint="eastAsia" w:ascii="仿宋_GB2312" w:hAnsi="仿宋_GB2312" w:eastAsia="仿宋_GB2312" w:cs="仿宋_GB2312"/>
          <w:bCs/>
          <w:strike w:val="0"/>
          <w:dstrike w:val="0"/>
          <w:color w:val="auto"/>
          <w:kern w:val="0"/>
          <w:sz w:val="32"/>
          <w:szCs w:val="32"/>
        </w:rPr>
        <w:t>。技术类岗位如新媒体技术专员、财务专员等可聘用非家庭经济困难学生，技术类岗</w:t>
      </w:r>
      <w:r>
        <w:rPr>
          <w:rFonts w:hint="eastAsia" w:ascii="仿宋_GB2312" w:hAnsi="仿宋_GB2312" w:eastAsia="仿宋_GB2312" w:cs="仿宋_GB2312"/>
          <w:bCs/>
          <w:strike w:val="0"/>
          <w:dstrike w:val="0"/>
          <w:color w:val="auto"/>
          <w:kern w:val="0"/>
          <w:sz w:val="32"/>
          <w:szCs w:val="32"/>
          <w:highlight w:val="none"/>
        </w:rPr>
        <w:t>位由云山勤工审核确定。</w:t>
      </w:r>
    </w:p>
    <w:p>
      <w:pPr>
        <w:keepNext w:val="0"/>
        <w:keepLines w:val="0"/>
        <w:pageBreakBefore w:val="0"/>
        <w:widowControl w:val="0"/>
        <w:shd w:val="clear"/>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 w:val="0"/>
          <w:bCs/>
          <w:strike w:val="0"/>
          <w:dstrike w:val="0"/>
          <w:color w:val="auto"/>
          <w:kern w:val="0"/>
          <w:sz w:val="32"/>
          <w:szCs w:val="32"/>
          <w:highlight w:val="none"/>
        </w:rPr>
      </w:pPr>
      <w:r>
        <w:rPr>
          <w:rFonts w:hint="eastAsia" w:ascii="仿宋_GB2312" w:hAnsi="仿宋_GB2312" w:eastAsia="仿宋_GB2312" w:cs="仿宋_GB2312"/>
          <w:b w:val="0"/>
          <w:bCs/>
          <w:kern w:val="0"/>
          <w:sz w:val="32"/>
          <w:szCs w:val="32"/>
          <w:highlight w:val="none"/>
          <w:lang w:eastAsia="zh-CN"/>
        </w:rPr>
        <w:t>效益类</w:t>
      </w:r>
      <w:r>
        <w:rPr>
          <w:rFonts w:hint="eastAsia" w:ascii="仿宋_GB2312" w:hAnsi="仿宋_GB2312" w:eastAsia="仿宋_GB2312" w:cs="仿宋_GB2312"/>
          <w:b w:val="0"/>
          <w:bCs/>
          <w:kern w:val="0"/>
          <w:sz w:val="32"/>
          <w:szCs w:val="32"/>
          <w:highlight w:val="none"/>
        </w:rPr>
        <w:t>实体</w:t>
      </w:r>
      <w:r>
        <w:rPr>
          <w:rFonts w:hint="eastAsia" w:ascii="仿宋_GB2312" w:hAnsi="仿宋_GB2312" w:eastAsia="仿宋_GB2312" w:cs="仿宋_GB2312"/>
          <w:b w:val="0"/>
          <w:bCs/>
          <w:kern w:val="0"/>
          <w:sz w:val="32"/>
          <w:szCs w:val="32"/>
          <w:highlight w:val="none"/>
          <w:lang w:eastAsia="zh-CN"/>
        </w:rPr>
        <w:t>员工</w:t>
      </w:r>
      <w:r>
        <w:rPr>
          <w:rFonts w:hint="eastAsia" w:ascii="仿宋_GB2312" w:hAnsi="仿宋_GB2312" w:eastAsia="仿宋_GB2312" w:cs="仿宋_GB2312"/>
          <w:b w:val="0"/>
          <w:bCs/>
          <w:kern w:val="0"/>
          <w:sz w:val="32"/>
          <w:szCs w:val="32"/>
          <w:shd w:val="clear"/>
          <w:lang w:eastAsia="zh-CN"/>
        </w:rPr>
        <w:t>值班时薪不得低于学校勤工助学薪酬</w:t>
      </w:r>
      <w:r>
        <w:rPr>
          <w:rFonts w:hint="eastAsia" w:ascii="仿宋_GB2312" w:hAnsi="仿宋_GB2312" w:eastAsia="仿宋_GB2312" w:cs="仿宋_GB2312"/>
          <w:b w:val="0"/>
          <w:bCs/>
          <w:kern w:val="0"/>
          <w:sz w:val="32"/>
          <w:szCs w:val="32"/>
          <w:shd w:val="clear"/>
          <w:lang w:val="en-US" w:eastAsia="zh-CN"/>
        </w:rPr>
        <w:t>19元/小时标准，</w:t>
      </w:r>
      <w:r>
        <w:rPr>
          <w:rFonts w:hint="eastAsia" w:ascii="仿宋_GB2312" w:hAnsi="仿宋_GB2312" w:eastAsia="仿宋_GB2312" w:cs="仿宋_GB2312"/>
          <w:b w:val="0"/>
          <w:bCs/>
          <w:kern w:val="0"/>
          <w:sz w:val="32"/>
          <w:szCs w:val="32"/>
          <w:highlight w:val="none"/>
        </w:rPr>
        <w:t>满足家庭经济困难学生指标时，由云山勤工助学补贴其所有家庭经济困难学生工资</w:t>
      </w:r>
      <w:r>
        <w:rPr>
          <w:rFonts w:hint="eastAsia" w:ascii="仿宋_GB2312" w:hAnsi="仿宋_GB2312" w:eastAsia="仿宋_GB2312" w:cs="仿宋_GB2312"/>
          <w:b w:val="0"/>
          <w:bCs/>
          <w:sz w:val="32"/>
          <w:szCs w:val="32"/>
          <w:highlight w:val="none"/>
          <w:lang w:val="en-US" w:eastAsia="zh-CN"/>
        </w:rPr>
        <w:t>26</w:t>
      </w:r>
      <w:r>
        <w:rPr>
          <w:rFonts w:hint="eastAsia" w:ascii="仿宋_GB2312" w:hAnsi="仿宋_GB2312" w:eastAsia="仿宋_GB2312" w:cs="仿宋_GB2312"/>
          <w:b w:val="0"/>
          <w:bCs/>
          <w:sz w:val="32"/>
          <w:szCs w:val="32"/>
          <w:highlight w:val="none"/>
        </w:rPr>
        <w:t>元/小时</w:t>
      </w:r>
      <w:r>
        <w:rPr>
          <w:rFonts w:hint="eastAsia" w:ascii="仿宋_GB2312" w:hAnsi="仿宋_GB2312" w:eastAsia="仿宋_GB2312" w:cs="仿宋_GB2312"/>
          <w:b w:val="0"/>
          <w:bCs/>
          <w:kern w:val="0"/>
          <w:sz w:val="32"/>
          <w:szCs w:val="32"/>
          <w:highlight w:val="none"/>
        </w:rPr>
        <w:t>；</w:t>
      </w:r>
      <w:r>
        <w:rPr>
          <w:rFonts w:hint="eastAsia" w:ascii="仿宋_GB2312" w:hAnsi="仿宋_GB2312" w:eastAsia="仿宋_GB2312" w:cs="仿宋_GB2312"/>
          <w:bCs/>
          <w:kern w:val="0"/>
          <w:sz w:val="32"/>
          <w:szCs w:val="32"/>
        </w:rPr>
        <w:t>如未达指标，则</w:t>
      </w:r>
      <w:r>
        <w:rPr>
          <w:rFonts w:hint="eastAsia" w:ascii="仿宋_GB2312" w:hAnsi="仿宋_GB2312" w:eastAsia="仿宋_GB2312" w:cs="仿宋_GB2312"/>
          <w:bCs/>
          <w:kern w:val="0"/>
          <w:sz w:val="32"/>
          <w:szCs w:val="32"/>
          <w:lang w:eastAsia="zh-CN"/>
        </w:rPr>
        <w:t>效益型实体</w:t>
      </w:r>
      <w:r>
        <w:rPr>
          <w:rFonts w:hint="eastAsia" w:ascii="仿宋_GB2312" w:hAnsi="仿宋_GB2312" w:eastAsia="仿宋_GB2312" w:cs="仿宋_GB2312"/>
          <w:bCs/>
          <w:kern w:val="0"/>
          <w:sz w:val="32"/>
          <w:szCs w:val="32"/>
        </w:rPr>
        <w:t>仅补贴现有家庭经济困难学生</w:t>
      </w:r>
      <w:r>
        <w:rPr>
          <w:rFonts w:hint="eastAsia" w:ascii="仿宋_GB2312" w:hAnsi="仿宋_GB2312" w:eastAsia="仿宋_GB2312" w:cs="仿宋_GB2312"/>
          <w:bCs/>
          <w:kern w:val="0"/>
          <w:sz w:val="32"/>
          <w:szCs w:val="32"/>
          <w:lang w:val="en-US" w:eastAsia="zh-CN"/>
        </w:rPr>
        <w:t>14</w:t>
      </w:r>
      <w:r>
        <w:rPr>
          <w:rFonts w:hint="eastAsia" w:ascii="仿宋_GB2312" w:hAnsi="仿宋_GB2312" w:eastAsia="仿宋_GB2312" w:cs="仿宋_GB2312"/>
          <w:bCs/>
          <w:kern w:val="0"/>
          <w:sz w:val="32"/>
          <w:szCs w:val="32"/>
        </w:rPr>
        <w:t>元/小时，其余部分由实体自行</w:t>
      </w:r>
      <w:r>
        <w:rPr>
          <w:rFonts w:hint="eastAsia" w:ascii="仿宋_GB2312" w:hAnsi="仿宋_GB2312" w:eastAsia="仿宋_GB2312" w:cs="仿宋_GB2312"/>
          <w:bCs/>
          <w:kern w:val="0"/>
          <w:sz w:val="32"/>
          <w:szCs w:val="32"/>
          <w:lang w:eastAsia="zh-CN"/>
        </w:rPr>
        <w:t>承担</w:t>
      </w:r>
      <w:r>
        <w:rPr>
          <w:rFonts w:hint="eastAsia" w:ascii="仿宋_GB2312" w:hAnsi="仿宋_GB2312" w:eastAsia="仿宋_GB2312" w:cs="仿宋_GB2312"/>
          <w:b w:val="0"/>
          <w:bCs/>
          <w:kern w:val="0"/>
          <w:sz w:val="32"/>
          <w:szCs w:val="32"/>
          <w:highlight w:val="none"/>
          <w:lang w:val="en-US" w:eastAsia="zh-CN"/>
        </w:rPr>
        <w:t>。</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highlight w:val="none"/>
          <w:lang w:val="en-US" w:eastAsia="zh-CN"/>
        </w:rPr>
        <w:t>2、</w:t>
      </w:r>
      <w:r>
        <w:rPr>
          <w:rFonts w:hint="eastAsia" w:ascii="仿宋_GB2312" w:hAnsi="仿宋_GB2312" w:eastAsia="仿宋_GB2312" w:cs="仿宋_GB2312"/>
          <w:bCs/>
          <w:kern w:val="0"/>
          <w:sz w:val="32"/>
          <w:szCs w:val="32"/>
          <w:highlight w:val="none"/>
        </w:rPr>
        <w:t>财务管理。</w:t>
      </w:r>
      <w:r>
        <w:rPr>
          <w:rFonts w:hint="eastAsia" w:ascii="仿宋_GB2312" w:hAnsi="仿宋_GB2312" w:eastAsia="仿宋_GB2312" w:cs="仿宋_GB2312"/>
          <w:bCs/>
          <w:kern w:val="0"/>
          <w:sz w:val="32"/>
          <w:szCs w:val="32"/>
          <w:highlight w:val="none"/>
          <w:lang w:eastAsia="zh-CN"/>
        </w:rPr>
        <w:t>需</w:t>
      </w:r>
      <w:r>
        <w:rPr>
          <w:rFonts w:hint="eastAsia" w:ascii="仿宋_GB2312" w:hAnsi="仿宋_GB2312" w:eastAsia="仿宋_GB2312" w:cs="仿宋_GB2312"/>
          <w:bCs/>
          <w:kern w:val="0"/>
          <w:sz w:val="32"/>
          <w:szCs w:val="32"/>
        </w:rPr>
        <w:t>遵守学校和云山勤工助学的财务规范，接受学校财务监管，落实奖罚约定，规避债务风险。</w:t>
      </w:r>
      <w:r>
        <w:rPr>
          <w:rFonts w:hint="eastAsia" w:ascii="仿宋_GB2312" w:hAnsi="仿宋_GB2312" w:eastAsia="仿宋_GB2312" w:cs="仿宋_GB2312"/>
          <w:bCs/>
          <w:sz w:val="32"/>
          <w:szCs w:val="32"/>
          <w:highlight w:val="none"/>
        </w:rPr>
        <w:t>在符</w:t>
      </w:r>
      <w:r>
        <w:rPr>
          <w:rFonts w:hint="eastAsia" w:ascii="仿宋_GB2312" w:hAnsi="仿宋_GB2312" w:eastAsia="仿宋_GB2312" w:cs="仿宋_GB2312"/>
          <w:bCs/>
          <w:sz w:val="32"/>
          <w:szCs w:val="32"/>
        </w:rPr>
        <w:t>合《会计法》及国家财经政策与法律、法规，符合学校各项财务规章制度及云山勤工助学要求下，自主经营、自负盈亏；会计的记账基础按权责发生制进行会计核算，月末进行资金、财产物资的盘点，按月编制财务报表，自主建立健全财务责任制，谁主管、谁负责，落实相关财务岗位职责和惩罚规定，确保本实体资金、财产安全，防范经济风险。</w:t>
      </w:r>
    </w:p>
    <w:p>
      <w:pPr>
        <w:keepNext w:val="0"/>
        <w:keepLines w:val="0"/>
        <w:pageBreakBefore w:val="0"/>
        <w:widowControl w:val="0"/>
        <w:numPr>
          <w:ilvl w:val="0"/>
          <w:numId w:val="0"/>
        </w:numPr>
        <w:shd w:val="clear"/>
        <w:kinsoku/>
        <w:wordWrap/>
        <w:overflowPunct/>
        <w:topLinePunct w:val="0"/>
        <w:autoSpaceDE/>
        <w:autoSpaceDN/>
        <w:bidi w:val="0"/>
        <w:adjustRightInd/>
        <w:snapToGrid/>
        <w:spacing w:line="560" w:lineRule="exact"/>
        <w:ind w:right="0" w:rightChars="0"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lang w:val="en-US" w:eastAsia="zh-CN"/>
        </w:rPr>
        <w:t>3、</w:t>
      </w:r>
      <w:r>
        <w:rPr>
          <w:rFonts w:hint="eastAsia" w:ascii="仿宋_GB2312" w:hAnsi="仿宋_GB2312" w:eastAsia="仿宋_GB2312" w:cs="仿宋_GB2312"/>
          <w:bCs/>
          <w:kern w:val="0"/>
          <w:sz w:val="32"/>
          <w:szCs w:val="32"/>
        </w:rPr>
        <w:t>食品安全与消防管理。根据学校相关管理要求，制定勤工实体相应的食品安全与消防管理细则，加强安全监管。严格排查消防隐患，规范行为，明确责任与重点任务，建立日常监管规范和惩处规范，制定安全事故应急预案。采取供应商审查、批次采购抽查、留样备查，日常卫生安全检查等方式对食品安全进行严格监管，督促整改安全隐患，确保实体的食品安全。完善质量、价格监管，建立健全食品质量标准、服务标准、成本核算和定价体系，制定承包经营的考核和奖罚政策。</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4、退出管理。</w:t>
      </w:r>
      <w:r>
        <w:rPr>
          <w:rFonts w:hint="eastAsia" w:ascii="仿宋_GB2312" w:hAnsi="仿宋_GB2312" w:eastAsia="仿宋_GB2312" w:cs="仿宋_GB2312"/>
          <w:bCs/>
          <w:kern w:val="0"/>
          <w:sz w:val="32"/>
          <w:szCs w:val="32"/>
        </w:rPr>
        <w:t>经营期中，针对经营不善的效益类实体，责令期限整改，如未能达到预期目标，则引进退出机制，重新招标。经营期满，公益类实体学生团队根据入驻协议完成退出进入新一轮竞投换届；效益类实体学生团队须缴清</w:t>
      </w:r>
      <w:r>
        <w:rPr>
          <w:rFonts w:hint="eastAsia" w:ascii="仿宋_GB2312" w:hAnsi="仿宋_GB2312" w:eastAsia="仿宋_GB2312" w:cs="仿宋_GB2312"/>
          <w:bCs/>
          <w:kern w:val="0"/>
          <w:sz w:val="32"/>
          <w:szCs w:val="32"/>
          <w:lang w:eastAsia="zh-CN"/>
        </w:rPr>
        <w:t>相关费</w:t>
      </w:r>
      <w:r>
        <w:rPr>
          <w:rFonts w:hint="eastAsia" w:ascii="仿宋_GB2312" w:hAnsi="仿宋_GB2312" w:eastAsia="仿宋_GB2312" w:cs="仿宋_GB2312"/>
          <w:bCs/>
          <w:kern w:val="0"/>
          <w:sz w:val="32"/>
          <w:szCs w:val="32"/>
        </w:rPr>
        <w:t>用后方可退出。鼓励成效突出的实体运营团队与云山勤工助学续签入驻协议。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sz w:val="32"/>
          <w:szCs w:val="32"/>
        </w:rPr>
        <w:t>5、业务拓展。各实体在遵循上述管理规定下，鼓励大胆创新创业发展，遵循市场规律可拓展合法合规业务，可</w:t>
      </w:r>
      <w:r>
        <w:rPr>
          <w:rFonts w:hint="eastAsia" w:ascii="仿宋_GB2312" w:hAnsi="仿宋_GB2312" w:eastAsia="仿宋_GB2312" w:cs="仿宋_GB2312"/>
          <w:bCs/>
          <w:kern w:val="0"/>
          <w:sz w:val="32"/>
          <w:szCs w:val="32"/>
        </w:rPr>
        <w:t>根据业务发展需要，经云山勤工助学审查同意后与外部公司合作，引进企业先进管理模式。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bCs/>
          <w:kern w:val="0"/>
          <w:sz w:val="32"/>
          <w:szCs w:val="32"/>
        </w:rPr>
      </w:pPr>
      <w:r>
        <w:rPr>
          <w:rFonts w:hint="eastAsia" w:ascii="仿宋_GB2312" w:hAnsi="仿宋_GB2312" w:eastAsia="仿宋_GB2312" w:cs="仿宋_GB2312"/>
          <w:bCs/>
          <w:kern w:val="0"/>
          <w:sz w:val="32"/>
          <w:szCs w:val="32"/>
        </w:rPr>
        <w:t>6、资金支持。云山勤工助学设立勤工实体启动资金，效益类实体运营团队根据实际情况，可向云山勤工助学申请无息借款，借款额度由云山勤工助学审核确定。所借款项在实体运营一个月后结算还清。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黑体" w:hAnsi="黑体" w:eastAsia="黑体" w:cs="黑体"/>
          <w:b w:val="0"/>
          <w:bCs w:val="0"/>
          <w:sz w:val="32"/>
          <w:szCs w:val="32"/>
        </w:rPr>
      </w:pPr>
      <w:bookmarkStart w:id="0" w:name="OLE_LINK1"/>
      <w:r>
        <w:rPr>
          <w:rFonts w:hint="eastAsia" w:ascii="黑体" w:hAnsi="黑体" w:eastAsia="黑体" w:cs="黑体"/>
          <w:b w:val="0"/>
          <w:bCs w:val="0"/>
          <w:sz w:val="32"/>
          <w:szCs w:val="32"/>
        </w:rPr>
        <w:t>三、竞投流程</w:t>
      </w:r>
    </w:p>
    <w:bookmarkEnd w:id="0"/>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采取定标竞投方式，竞投团队根据竞投标的实际情况，充分调研，撰写标书，明确业务范围与成本核算，通过答辩与试运营，经由云山勤工审核同意获得竞标。</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2"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（一）标书撰写与评审</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shd w:val="clear" w:fill="FFC000" w:themeFill="accent4"/>
        </w:rPr>
      </w:pPr>
      <w:r>
        <w:rPr>
          <w:rFonts w:hint="eastAsia" w:ascii="仿宋_GB2312" w:hAnsi="仿宋_GB2312" w:eastAsia="仿宋_GB2312" w:cs="仿宋_GB2312"/>
          <w:sz w:val="32"/>
          <w:szCs w:val="32"/>
        </w:rPr>
        <w:t>1.标书撰写。通过资格审查的各竞标团队需在</w:t>
      </w:r>
      <w:r>
        <w:rPr>
          <w:rFonts w:hint="eastAsia" w:ascii="仿宋_GB2312" w:hAnsi="仿宋_GB2312" w:eastAsia="仿宋_GB2312" w:cs="仿宋_GB2312"/>
          <w:sz w:val="32"/>
          <w:szCs w:val="32"/>
          <w:shd w:val="clear"/>
        </w:rPr>
        <w:t>201</w:t>
      </w:r>
      <w:r>
        <w:rPr>
          <w:rFonts w:hint="eastAsia" w:ascii="仿宋_GB2312" w:hAnsi="仿宋_GB2312" w:eastAsia="仿宋_GB2312" w:cs="仿宋_GB2312"/>
          <w:sz w:val="32"/>
          <w:szCs w:val="32"/>
          <w:shd w:val="clear"/>
          <w:lang w:val="en-US" w:eastAsia="zh-CN"/>
        </w:rPr>
        <w:t>8</w:t>
      </w:r>
      <w:r>
        <w:rPr>
          <w:rFonts w:hint="eastAsia" w:ascii="仿宋_GB2312" w:hAnsi="仿宋_GB2312" w:eastAsia="仿宋_GB2312" w:cs="仿宋_GB2312"/>
          <w:sz w:val="32"/>
          <w:szCs w:val="32"/>
          <w:shd w:val="clear"/>
        </w:rPr>
        <w:t>年3月1</w:t>
      </w:r>
      <w:r>
        <w:rPr>
          <w:rFonts w:hint="eastAsia" w:ascii="仿宋_GB2312" w:hAnsi="仿宋_GB2312" w:eastAsia="仿宋_GB2312" w:cs="仿宋_GB2312"/>
          <w:sz w:val="32"/>
          <w:szCs w:val="32"/>
          <w:shd w:val="clear"/>
          <w:lang w:val="en-US" w:eastAsia="zh-CN"/>
        </w:rPr>
        <w:t>6</w:t>
      </w:r>
      <w:r>
        <w:rPr>
          <w:rFonts w:hint="eastAsia" w:ascii="仿宋_GB2312" w:hAnsi="仿宋_GB2312" w:eastAsia="仿宋_GB2312" w:cs="仿宋_GB2312"/>
          <w:sz w:val="32"/>
          <w:szCs w:val="32"/>
          <w:shd w:val="clear"/>
        </w:rPr>
        <w:t>日前提交标书电子版至邮箱yunshanqgz</w:t>
      </w:r>
      <w:r>
        <w:rPr>
          <w:rFonts w:hint="eastAsia" w:ascii="仿宋_GB2312" w:hAnsi="仿宋_GB2312" w:eastAsia="仿宋_GB2312" w:cs="仿宋_GB2312"/>
          <w:sz w:val="32"/>
          <w:szCs w:val="32"/>
          <w:shd w:val="clear"/>
          <w:lang w:val="en-US" w:eastAsia="zh-CN"/>
        </w:rPr>
        <w:t>x</w:t>
      </w:r>
      <w:r>
        <w:rPr>
          <w:rFonts w:hint="eastAsia" w:ascii="仿宋_GB2312" w:hAnsi="仿宋_GB2312" w:eastAsia="仿宋_GB2312" w:cs="仿宋_GB2312"/>
          <w:sz w:val="32"/>
          <w:szCs w:val="32"/>
          <w:shd w:val="clear"/>
        </w:rPr>
        <w:t>@126.com，</w:t>
      </w:r>
      <w:r>
        <w:rPr>
          <w:rFonts w:hint="eastAsia" w:ascii="仿宋_GB2312" w:hAnsi="仿宋_GB2312" w:eastAsia="仿宋_GB2312" w:cs="仿宋_GB2312"/>
          <w:sz w:val="32"/>
          <w:szCs w:val="32"/>
        </w:rPr>
        <w:t>同时提交纸质标书</w:t>
      </w:r>
      <w:r>
        <w:rPr>
          <w:rFonts w:hint="eastAsia" w:ascii="仿宋_GB2312" w:eastAsia="仿宋_GB2312"/>
          <w:sz w:val="32"/>
          <w:szCs w:val="32"/>
          <w:shd w:val="clear" w:color="auto"/>
        </w:rPr>
        <w:t>（一式</w:t>
      </w:r>
      <w:r>
        <w:rPr>
          <w:rFonts w:hint="eastAsia" w:ascii="仿宋_GB2312" w:eastAsia="仿宋_GB2312"/>
          <w:sz w:val="32"/>
          <w:szCs w:val="32"/>
          <w:shd w:val="clear" w:color="auto"/>
          <w:lang w:eastAsia="zh-CN"/>
        </w:rPr>
        <w:t>一</w:t>
      </w:r>
      <w:r>
        <w:rPr>
          <w:rFonts w:hint="eastAsia" w:ascii="仿宋_GB2312" w:eastAsia="仿宋_GB2312"/>
          <w:sz w:val="32"/>
          <w:szCs w:val="32"/>
          <w:shd w:val="clear" w:color="auto"/>
        </w:rPr>
        <w:t>份）到</w:t>
      </w:r>
      <w:r>
        <w:rPr>
          <w:rFonts w:hint="eastAsia" w:ascii="仿宋_GB2312" w:eastAsia="仿宋_GB2312"/>
          <w:sz w:val="32"/>
          <w:szCs w:val="32"/>
          <w:shd w:val="clear" w:color="auto"/>
          <w:lang w:eastAsia="zh-CN"/>
        </w:rPr>
        <w:t>云山勤工董事会（南校地址：学活二楼</w:t>
      </w:r>
      <w:r>
        <w:rPr>
          <w:rFonts w:hint="eastAsia" w:ascii="仿宋_GB2312" w:eastAsia="仿宋_GB2312"/>
          <w:sz w:val="32"/>
          <w:szCs w:val="32"/>
          <w:shd w:val="clear" w:color="auto"/>
          <w:lang w:val="en-US" w:eastAsia="zh-CN"/>
        </w:rPr>
        <w:t>202室；值班时间：</w:t>
      </w:r>
      <w:r>
        <w:rPr>
          <w:rFonts w:hint="eastAsia" w:ascii="仿宋_GB2312" w:eastAsia="仿宋_GB2312"/>
          <w:sz w:val="32"/>
          <w:szCs w:val="32"/>
          <w:shd w:val="clear" w:color="auto"/>
          <w:lang w:eastAsia="zh-CN"/>
        </w:rPr>
        <w:t>周一至五</w:t>
      </w:r>
      <w:r>
        <w:rPr>
          <w:rFonts w:hint="eastAsia" w:ascii="仿宋_GB2312" w:eastAsia="仿宋_GB2312"/>
          <w:sz w:val="32"/>
          <w:szCs w:val="32"/>
          <w:shd w:val="clear" w:color="auto"/>
          <w:lang w:val="en-US" w:eastAsia="zh-CN"/>
        </w:rPr>
        <w:t>15:40-18:10。北校地址：体育楼309室，值班时间:周一至五10:10-12:40、14:00-18:50</w:t>
      </w:r>
      <w:r>
        <w:rPr>
          <w:rFonts w:hint="eastAsia" w:ascii="仿宋_GB2312" w:eastAsia="仿宋_GB2312"/>
          <w:sz w:val="32"/>
          <w:szCs w:val="32"/>
          <w:shd w:val="clear" w:color="auto"/>
          <w:lang w:eastAsia="zh-CN"/>
        </w:rPr>
        <w:t>）</w:t>
      </w:r>
      <w:r>
        <w:rPr>
          <w:rFonts w:hint="eastAsia" w:ascii="仿宋_GB2312" w:eastAsia="仿宋_GB2312"/>
          <w:sz w:val="32"/>
          <w:szCs w:val="32"/>
          <w:shd w:val="clear" w:color="auto"/>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2.组织评审。本着“公开、公平、公正、择优、效益”的原则，组建广外云山学生勤工助学评标委员会负责评标工作，评标委员会委托各竞投环节的评审进行评分并汇总作为终评参考。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2"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（二）初评为</w:t>
      </w:r>
      <w:r>
        <w:rPr>
          <w:rFonts w:hint="eastAsia" w:ascii="仿宋_GB2312" w:hAnsi="仿宋_GB2312" w:eastAsia="仿宋_GB2312" w:cs="仿宋_GB2312"/>
          <w:b/>
          <w:bCs/>
          <w:sz w:val="32"/>
          <w:szCs w:val="32"/>
          <w:lang w:eastAsia="zh-CN"/>
        </w:rPr>
        <w:t>标书</w:t>
      </w:r>
      <w:r>
        <w:rPr>
          <w:rFonts w:hint="eastAsia" w:ascii="仿宋_GB2312" w:hAnsi="仿宋_GB2312" w:eastAsia="仿宋_GB2312" w:cs="仿宋_GB2312"/>
          <w:b/>
          <w:bCs/>
          <w:sz w:val="32"/>
          <w:szCs w:val="32"/>
        </w:rPr>
        <w:t>评审形式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初评时间为201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年3月中下旬，评标委员会将组织相关专家和老师进行评审，竞投团队在初评阶段将进行筛选，每个竞投项目原则上</w:t>
      </w:r>
      <w:r>
        <w:rPr>
          <w:rFonts w:hint="eastAsia" w:ascii="仿宋_GB2312" w:hAnsi="仿宋_GB2312" w:eastAsia="仿宋_GB2312" w:cs="仿宋_GB2312"/>
          <w:sz w:val="32"/>
          <w:szCs w:val="32"/>
          <w:lang w:eastAsia="zh-CN"/>
        </w:rPr>
        <w:t>按</w:t>
      </w:r>
      <w:r>
        <w:rPr>
          <w:rFonts w:hint="eastAsia" w:ascii="仿宋_GB2312" w:hAnsi="仿宋_GB2312" w:eastAsia="仿宋_GB2312" w:cs="仿宋_GB2312"/>
          <w:sz w:val="32"/>
          <w:szCs w:val="32"/>
          <w:lang w:val="en-US" w:eastAsia="zh-CN"/>
        </w:rPr>
        <w:t>1:2的比例评出</w:t>
      </w:r>
      <w:r>
        <w:rPr>
          <w:rFonts w:hint="eastAsia" w:ascii="仿宋_GB2312" w:hAnsi="仿宋_GB2312" w:eastAsia="仿宋_GB2312" w:cs="仿宋_GB2312"/>
          <w:sz w:val="32"/>
          <w:szCs w:val="32"/>
        </w:rPr>
        <w:t>候选团队入围复</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2"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（三）竞投复</w:t>
      </w:r>
      <w:r>
        <w:rPr>
          <w:rFonts w:hint="eastAsia" w:ascii="仿宋_GB2312" w:hAnsi="仿宋_GB2312" w:eastAsia="仿宋_GB2312" w:cs="仿宋_GB2312"/>
          <w:b/>
          <w:bCs/>
          <w:sz w:val="32"/>
          <w:szCs w:val="32"/>
          <w:lang w:eastAsia="zh-CN"/>
        </w:rPr>
        <w:t>审</w:t>
      </w:r>
      <w:r>
        <w:rPr>
          <w:rFonts w:hint="eastAsia" w:ascii="仿宋_GB2312" w:hAnsi="仿宋_GB2312" w:eastAsia="仿宋_GB2312" w:cs="仿宋_GB2312"/>
          <w:b/>
          <w:bCs/>
          <w:sz w:val="32"/>
          <w:szCs w:val="32"/>
        </w:rPr>
        <w:t>为现场</w:t>
      </w:r>
      <w:r>
        <w:rPr>
          <w:rFonts w:hint="eastAsia" w:ascii="仿宋_GB2312" w:hAnsi="仿宋_GB2312" w:eastAsia="仿宋_GB2312" w:cs="仿宋_GB2312"/>
          <w:b/>
          <w:bCs/>
          <w:sz w:val="32"/>
          <w:szCs w:val="32"/>
          <w:lang w:eastAsia="zh-CN"/>
        </w:rPr>
        <w:t>答标</w:t>
      </w:r>
      <w:r>
        <w:rPr>
          <w:rFonts w:hint="eastAsia" w:ascii="仿宋_GB2312" w:hAnsi="仿宋_GB2312" w:eastAsia="仿宋_GB2312" w:cs="仿宋_GB2312"/>
          <w:b/>
          <w:bCs/>
          <w:sz w:val="32"/>
          <w:szCs w:val="32"/>
        </w:rPr>
        <w:t>形式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复评时间为201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年3月下旬。评标委员会将组织相关专家、勤工指导老师、勤工优秀校友等组成评审团进行评审，竞投队伍根据撰写的规划书进行项目展示，并就相关问题进行答辩。复</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阶段每个竞投项目选拔一至两支候选团队入围最后的实习操作。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72" w:firstLineChars="147"/>
        <w:textAlignment w:val="auto"/>
        <w:outlineLvl w:val="9"/>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（四）实习操作与评</w:t>
      </w:r>
      <w:r>
        <w:rPr>
          <w:rFonts w:hint="eastAsia" w:ascii="仿宋_GB2312" w:hAnsi="仿宋_GB2312" w:eastAsia="仿宋_GB2312" w:cs="仿宋_GB2312"/>
          <w:b/>
          <w:bCs/>
          <w:sz w:val="32"/>
          <w:szCs w:val="32"/>
          <w:lang w:eastAsia="zh-CN"/>
        </w:rPr>
        <w:t>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通过复</w:t>
      </w:r>
      <w:r>
        <w:rPr>
          <w:rFonts w:hint="eastAsia" w:ascii="仿宋_GB2312" w:hAnsi="仿宋_GB2312" w:eastAsia="仿宋_GB2312" w:cs="仿宋_GB2312"/>
          <w:sz w:val="32"/>
          <w:szCs w:val="32"/>
          <w:lang w:eastAsia="zh-CN"/>
        </w:rPr>
        <w:t>审</w:t>
      </w:r>
      <w:r>
        <w:rPr>
          <w:rFonts w:hint="eastAsia" w:ascii="仿宋_GB2312" w:hAnsi="仿宋_GB2312" w:eastAsia="仿宋_GB2312" w:cs="仿宋_GB2312"/>
          <w:sz w:val="32"/>
          <w:szCs w:val="32"/>
        </w:rPr>
        <w:t>的竞选团队需进行上岗实习，以充分了解实体文化和经营模式。上岗实习时间为201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年4月- 5月，实习期为期一个月。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上岗实</w:t>
      </w:r>
      <w:r>
        <w:rPr>
          <w:rFonts w:hint="eastAsia" w:ascii="仿宋_GB2312" w:hAnsi="仿宋_GB2312" w:eastAsia="仿宋_GB2312" w:cs="仿宋_GB2312"/>
          <w:sz w:val="32"/>
          <w:szCs w:val="32"/>
          <w:lang w:eastAsia="zh-CN"/>
        </w:rPr>
        <w:t>操</w:t>
      </w:r>
      <w:r>
        <w:rPr>
          <w:rFonts w:hint="eastAsia" w:ascii="仿宋_GB2312" w:hAnsi="仿宋_GB2312" w:eastAsia="仿宋_GB2312" w:cs="仿宋_GB2312"/>
          <w:sz w:val="32"/>
          <w:szCs w:val="32"/>
        </w:rPr>
        <w:t>结束后竞投团队需进行实习</w:t>
      </w:r>
      <w:r>
        <w:rPr>
          <w:rFonts w:hint="eastAsia" w:ascii="仿宋_GB2312" w:hAnsi="仿宋_GB2312" w:eastAsia="仿宋_GB2312" w:cs="仿宋_GB2312"/>
          <w:sz w:val="32"/>
          <w:szCs w:val="32"/>
          <w:lang w:eastAsia="zh-CN"/>
        </w:rPr>
        <w:t>实操</w:t>
      </w:r>
      <w:r>
        <w:rPr>
          <w:rFonts w:hint="eastAsia" w:ascii="仿宋_GB2312" w:hAnsi="仿宋_GB2312" w:eastAsia="仿宋_GB2312" w:cs="仿宋_GB2312"/>
          <w:sz w:val="32"/>
          <w:szCs w:val="32"/>
        </w:rPr>
        <w:t>汇报，汇报内容包括但不限于实习心得、实体运营、以及对实体更加详细深入的未来规划等。由</w:t>
      </w:r>
      <w:r>
        <w:rPr>
          <w:rFonts w:hint="eastAsia" w:ascii="仿宋_GB2312" w:hAnsi="仿宋_GB2312" w:eastAsia="仿宋_GB2312" w:cs="仿宋_GB2312"/>
          <w:sz w:val="32"/>
          <w:szCs w:val="32"/>
          <w:lang w:eastAsia="zh-CN"/>
        </w:rPr>
        <w:t>学校领导、</w:t>
      </w:r>
      <w:r>
        <w:rPr>
          <w:rFonts w:hint="eastAsia" w:ascii="仿宋_GB2312" w:hAnsi="仿宋_GB2312" w:eastAsia="仿宋_GB2312" w:cs="仿宋_GB2312"/>
          <w:sz w:val="32"/>
          <w:szCs w:val="32"/>
        </w:rPr>
        <w:t>实体指导老师、现任</w:t>
      </w:r>
      <w:r>
        <w:rPr>
          <w:rFonts w:hint="eastAsia" w:ascii="仿宋_GB2312" w:hAnsi="仿宋_GB2312" w:eastAsia="仿宋_GB2312" w:cs="仿宋_GB2312"/>
          <w:sz w:val="32"/>
          <w:szCs w:val="32"/>
          <w:lang w:eastAsia="zh-CN"/>
        </w:rPr>
        <w:t>管理层</w:t>
      </w:r>
      <w:r>
        <w:rPr>
          <w:rFonts w:hint="eastAsia" w:ascii="仿宋_GB2312" w:hAnsi="仿宋_GB2312" w:eastAsia="仿宋_GB2312" w:cs="仿宋_GB2312"/>
          <w:sz w:val="32"/>
          <w:szCs w:val="32"/>
        </w:rPr>
        <w:t>组成评审团</w:t>
      </w:r>
      <w:r>
        <w:rPr>
          <w:rFonts w:hint="eastAsia" w:ascii="仿宋_GB2312" w:hAnsi="仿宋_GB2312" w:eastAsia="仿宋_GB2312" w:cs="仿宋_GB2312"/>
          <w:sz w:val="32"/>
          <w:szCs w:val="32"/>
          <w:lang w:eastAsia="zh-CN"/>
        </w:rPr>
        <w:t>进行评议通表</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由广外云山学生勤工助学评标委员会根据“公开、公平、公正、择优、效益”的原则评定最终中标团队并公示，中标人将获得所竞投实体一年的经营权，未中标的竞投团队不进行调剂。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480" w:firstLineChars="150"/>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sz w:val="32"/>
          <w:szCs w:val="32"/>
        </w:rPr>
        <w:t>（提交评标委员会的得分计算公式为：总分=标书初评得分</w:t>
      </w:r>
      <w:r>
        <w:rPr>
          <w:rFonts w:hint="eastAsia" w:ascii="仿宋_GB2312" w:hAnsi="仿宋_GB2312" w:eastAsia="仿宋_GB2312" w:cs="仿宋_GB2312"/>
          <w:color w:val="auto"/>
          <w:sz w:val="32"/>
          <w:szCs w:val="32"/>
          <w:lang w:val="en-US" w:eastAsia="zh-CN"/>
        </w:rPr>
        <w:t>15</w:t>
      </w:r>
      <w:r>
        <w:rPr>
          <w:rFonts w:hint="eastAsia" w:ascii="仿宋_GB2312" w:hAnsi="仿宋_GB2312" w:eastAsia="仿宋_GB2312" w:cs="仿宋_GB2312"/>
          <w:color w:val="auto"/>
          <w:sz w:val="32"/>
          <w:szCs w:val="32"/>
        </w:rPr>
        <w:t>%+竞投复评</w:t>
      </w:r>
      <w:r>
        <w:rPr>
          <w:rFonts w:hint="eastAsia" w:ascii="仿宋_GB2312" w:hAnsi="仿宋_GB2312" w:eastAsia="仿宋_GB2312" w:cs="仿宋_GB2312"/>
          <w:color w:val="auto"/>
          <w:sz w:val="32"/>
          <w:szCs w:val="32"/>
          <w:lang w:val="en-US" w:eastAsia="zh-CN"/>
        </w:rPr>
        <w:t>35</w:t>
      </w:r>
      <w:r>
        <w:rPr>
          <w:rFonts w:hint="eastAsia" w:ascii="仿宋_GB2312" w:hAnsi="仿宋_GB2312" w:eastAsia="仿宋_GB2312" w:cs="仿宋_GB2312"/>
          <w:color w:val="auto"/>
          <w:sz w:val="32"/>
          <w:szCs w:val="32"/>
        </w:rPr>
        <w:t>%+实习操作与评审得分</w:t>
      </w:r>
      <w:r>
        <w:rPr>
          <w:rFonts w:hint="eastAsia" w:ascii="仿宋_GB2312" w:hAnsi="仿宋_GB2312" w:eastAsia="仿宋_GB2312" w:cs="仿宋_GB2312"/>
          <w:color w:val="auto"/>
          <w:sz w:val="32"/>
          <w:szCs w:val="32"/>
          <w:lang w:val="en-US" w:eastAsia="zh-CN"/>
        </w:rPr>
        <w:t>50</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27" w:firstLineChars="196"/>
        <w:textAlignment w:val="auto"/>
        <w:outlineLvl w:val="9"/>
        <w:rPr>
          <w:rFonts w:hint="eastAsia" w:ascii="黑体" w:hAnsi="黑体" w:eastAsia="黑体" w:cs="黑体"/>
          <w:b w:val="0"/>
          <w:bCs w:val="0"/>
          <w:sz w:val="32"/>
          <w:szCs w:val="32"/>
        </w:rPr>
      </w:pPr>
      <w:r>
        <w:rPr>
          <w:rFonts w:hint="eastAsia" w:ascii="黑体" w:hAnsi="黑体" w:eastAsia="黑体" w:cs="黑体"/>
          <w:b w:val="0"/>
          <w:bCs w:val="0"/>
          <w:sz w:val="32"/>
          <w:szCs w:val="32"/>
        </w:rPr>
        <w:t>四、竞标咨询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学生工作部（处）勤工助学科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南校区办公室地址及电话：校行政楼116，39328388</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北校区办公室地址及电话：校行政楼101，36207027</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邮箱地址：</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"mailto:xschu@gdufs.edu.cn" </w:instrText>
      </w:r>
      <w:r>
        <w:rPr>
          <w:rFonts w:hint="eastAsia" w:ascii="仿宋_GB2312" w:hAnsi="仿宋_GB2312" w:eastAsia="仿宋_GB2312" w:cs="仿宋_GB2312"/>
          <w:sz w:val="32"/>
          <w:szCs w:val="32"/>
        </w:rPr>
        <w:fldChar w:fldCharType="separate"/>
      </w:r>
      <w:r>
        <w:rPr>
          <w:rStyle w:val="9"/>
          <w:rFonts w:hint="eastAsia" w:ascii="仿宋_GB2312" w:hAnsi="仿宋_GB2312" w:eastAsia="仿宋_GB2312" w:cs="仿宋_GB2312"/>
          <w:sz w:val="32"/>
          <w:szCs w:val="32"/>
        </w:rPr>
        <w:t>xschu@gdufs.edu.cn</w:t>
      </w:r>
      <w:r>
        <w:rPr>
          <w:rStyle w:val="9"/>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560" w:firstLineChars="200"/>
        <w:textAlignment w:val="auto"/>
        <w:outlineLvl w:val="9"/>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left"/>
        <w:textAlignment w:val="auto"/>
        <w:outlineLvl w:val="9"/>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（注：本方案最终解释权归广东外语外贸大学云山学生勤工助学）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云山学生勤工助学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jc w:val="right"/>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201</w:t>
      </w:r>
      <w:r>
        <w:rPr>
          <w:rFonts w:hint="eastAsia" w:ascii="仿宋_GB2312" w:hAnsi="仿宋_GB2312" w:eastAsia="仿宋_GB2312" w:cs="仿宋_GB2312"/>
          <w:sz w:val="32"/>
          <w:szCs w:val="32"/>
          <w:lang w:val="en-US" w:eastAsia="zh-CN"/>
        </w:rPr>
        <w:t>8</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日</w:t>
      </w:r>
    </w:p>
    <w:p>
      <w:pPr>
        <w:jc w:val="right"/>
        <w:rPr>
          <w:rFonts w:asciiTheme="minorEastAsia" w:hAnsiTheme="minorEastAsia" w:eastAsiaTheme="minorEastAsia" w:cstheme="minorEastAsia"/>
          <w:sz w:val="28"/>
          <w:szCs w:val="28"/>
        </w:rPr>
      </w:pPr>
    </w:p>
    <w:sectPr>
      <w:footerReference r:id="rId3" w:type="default"/>
      <w:pgSz w:w="11906" w:h="16838"/>
      <w:pgMar w:top="102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Calibri Light">
    <w:altName w:val="Calibri"/>
    <w:panose1 w:val="020F0302020204030204"/>
    <w:charset w:val="00"/>
    <w:family w:val="swiss"/>
    <w:pitch w:val="default"/>
    <w:sig w:usb0="00000000" w:usb1="00000000" w:usb2="00000000" w:usb3="00000000" w:csb0="2000019F" w:csb1="00000000"/>
  </w:font>
  <w:font w:name="Segoe UI">
    <w:panose1 w:val="020B0502040204020203"/>
    <w:charset w:val="00"/>
    <w:family w:val="auto"/>
    <w:pitch w:val="default"/>
    <w:sig w:usb0="E10022FF" w:usb1="C000E47F" w:usb2="00000029" w:usb3="00000000" w:csb0="200001DF" w:csb1="2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Dotu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Gulim">
    <w:panose1 w:val="020B0600000101010101"/>
    <w:charset w:val="81"/>
    <w:family w:val="auto"/>
    <w:pitch w:val="default"/>
    <w:sig w:usb0="B00002AF" w:usb1="69D77CFB" w:usb2="00000030" w:usb3="00000000" w:csb0="4008009F" w:csb1="DFD70000"/>
  </w:font>
  <w:font w:name="GulimChe">
    <w:panose1 w:val="020B0609000101010101"/>
    <w:charset w:val="81"/>
    <w:family w:val="auto"/>
    <w:pitch w:val="default"/>
    <w:sig w:usb0="B00002AF" w:usb1="69D77CFB" w:usb2="00000030" w:usb3="00000000" w:csb0="4008009F" w:csb1="DFD70000"/>
  </w:font>
  <w:font w:name="Gungsuh">
    <w:panose1 w:val="02030600000101010101"/>
    <w:charset w:val="81"/>
    <w:family w:val="auto"/>
    <w:pitch w:val="default"/>
    <w:sig w:usb0="B00002AF" w:usb1="69D77CFB" w:usb2="00000030" w:usb3="00000000" w:csb0="4008009F" w:csb1="DFD70000"/>
  </w:font>
  <w:font w:name="GungsuhChe">
    <w:panose1 w:val="02030609000101010101"/>
    <w:charset w:val="81"/>
    <w:family w:val="auto"/>
    <w:pitch w:val="default"/>
    <w:sig w:usb0="B00002AF" w:usb1="69D77CFB" w:usb2="00000030" w:usb3="00000000" w:csb0="4008009F" w:csb1="DFD70000"/>
  </w:font>
  <w:font w:name="Malgun Gothic">
    <w:panose1 w:val="020B0503020000020004"/>
    <w:charset w:val="81"/>
    <w:family w:val="auto"/>
    <w:pitch w:val="default"/>
    <w:sig w:usb0="900002AF" w:usb1="01D77CFB" w:usb2="00000012" w:usb3="00000000" w:csb0="00080001" w:csb1="00000000"/>
  </w:font>
  <w:font w:name="Meiryo">
    <w:panose1 w:val="020B0604030504040204"/>
    <w:charset w:val="80"/>
    <w:family w:val="auto"/>
    <w:pitch w:val="default"/>
    <w:sig w:usb0="E10102FF" w:usb1="EAC7FFFF" w:usb2="00010012" w:usb3="00000000" w:csb0="6002009F" w:csb1="DFD70000"/>
  </w:font>
  <w:font w:name="MingLiU-ExtB">
    <w:panose1 w:val="02020500000000000000"/>
    <w:charset w:val="88"/>
    <w:family w:val="auto"/>
    <w:pitch w:val="default"/>
    <w:sig w:usb0="8000002F" w:usb1="02000008" w:usb2="00000000" w:usb3="00000000" w:csb0="00100001" w:csb1="00000000"/>
  </w:font>
  <w:font w:name="MingLiU_HKSCS">
    <w:panose1 w:val="02020500000000000000"/>
    <w:charset w:val="88"/>
    <w:family w:val="auto"/>
    <w:pitch w:val="default"/>
    <w:sig w:usb0="A00002FF" w:usb1="38CFFCFA" w:usb2="00000016" w:usb3="00000000" w:csb0="00100001" w:csb1="00000000"/>
  </w:font>
  <w:font w:name="MingLiU">
    <w:panose1 w:val="02020509000000000000"/>
    <w:charset w:val="88"/>
    <w:family w:val="auto"/>
    <w:pitch w:val="default"/>
    <w:sig w:usb0="A00002FF" w:usb1="28CFFCFA" w:usb2="00000016" w:usb3="00000000" w:csb0="00100001" w:csb1="00000000"/>
  </w:font>
  <w:font w:name="MS PGothic">
    <w:panose1 w:val="020B0600070205080204"/>
    <w:charset w:val="80"/>
    <w:family w:val="auto"/>
    <w:pitch w:val="default"/>
    <w:sig w:usb0="E00002FF" w:usb1="6AC7FDFB" w:usb2="00000012" w:usb3="00000000" w:csb0="4002009F" w:csb1="DFD70000"/>
  </w:font>
  <w:font w:name="MS Mincho">
    <w:panose1 w:val="02020609040205080304"/>
    <w:charset w:val="80"/>
    <w:family w:val="auto"/>
    <w:pitch w:val="default"/>
    <w:sig w:usb0="E00002FF" w:usb1="6AC7FDFB" w:usb2="00000012" w:usb3="00000000" w:csb0="4002009F" w:csb1="DFD70000"/>
  </w:font>
  <w:font w:name="MS Gothic">
    <w:panose1 w:val="020B0609070205080204"/>
    <w:charset w:val="80"/>
    <w:family w:val="auto"/>
    <w:pitch w:val="default"/>
    <w:sig w:usb0="E00002FF" w:usb1="6AC7FDFB" w:usb2="00000012" w:usb3="00000000" w:csb0="4002009F" w:csb1="DFD70000"/>
  </w:font>
  <w:font w:name="PMingLiU">
    <w:panose1 w:val="02020500000000000000"/>
    <w:charset w:val="88"/>
    <w:family w:val="auto"/>
    <w:pitch w:val="default"/>
    <w:sig w:usb0="A00002FF" w:usb1="28CFFCFA" w:usb2="00000016" w:usb3="00000000" w:csb0="00100001" w:csb1="00000000"/>
  </w:font>
  <w:font w:name="MS UI Gothic">
    <w:panose1 w:val="020B0600070205080204"/>
    <w:charset w:val="80"/>
    <w:family w:val="auto"/>
    <w:pitch w:val="default"/>
    <w:sig w:usb0="E00002FF" w:usb1="6AC7FDFB" w:usb2="00000012" w:usb3="00000000" w:csb0="4002009F" w:csb1="DFD70000"/>
  </w:font>
  <w:font w:name="MS PMincho">
    <w:panose1 w:val="02020600040205080304"/>
    <w:charset w:val="80"/>
    <w:family w:val="auto"/>
    <w:pitch w:val="default"/>
    <w:sig w:usb0="E00002FF" w:usb1="6AC7FDFB" w:usb2="00000012" w:usb3="00000000" w:csb0="4002009F" w:csb1="DFD70000"/>
  </w:font>
  <w:font w:name="MingLiU_HKSCS-ExtB">
    <w:panose1 w:val="02020500000000000000"/>
    <w:charset w:val="88"/>
    <w:family w:val="auto"/>
    <w:pitch w:val="default"/>
    <w:sig w:usb0="8000002F" w:usb1="02000008" w:usb2="00000000" w:usb3="00000000" w:csb0="00100001" w:csb1="00000000"/>
  </w:font>
  <w:font w:name="PMingLiU-ExtB">
    <w:panose1 w:val="02020500000000000000"/>
    <w:charset w:val="88"/>
    <w:family w:val="auto"/>
    <w:pitch w:val="default"/>
    <w:sig w:usb0="8000002F" w:usb1="02000008" w:usb2="00000000" w:usb3="00000000" w:csb0="00100001" w:csb1="00000000"/>
  </w:font>
  <w:font w:name="SimSun-ExtB">
    <w:panose1 w:val="02010609060101010101"/>
    <w:charset w:val="86"/>
    <w:family w:val="auto"/>
    <w:pitch w:val="default"/>
    <w:sig w:usb0="00000001" w:usb1="02000000" w:usb2="00000000" w:usb3="00000000" w:csb0="00040001" w:csb1="00000000"/>
  </w:font>
  <w:font w:name="Batang">
    <w:panose1 w:val="02030600000101010101"/>
    <w:charset w:val="81"/>
    <w:family w:val="auto"/>
    <w:pitch w:val="default"/>
    <w:sig w:usb0="B00002AF" w:usb1="69D77CFB" w:usb2="00000030" w:usb3="00000000" w:csb0="4008009F" w:csb1="DFD70000"/>
  </w:font>
  <w:font w:name="Meiryo UI">
    <w:panose1 w:val="020B0604030504040204"/>
    <w:charset w:val="80"/>
    <w:family w:val="auto"/>
    <w:pitch w:val="default"/>
    <w:sig w:usb0="E10102FF" w:usb1="EAC7FFFF" w:usb2="00010012" w:usb3="00000000" w:csb0="6002009F" w:csb1="DFD70000"/>
  </w:font>
  <w:font w:name="Microsoft JhengHei">
    <w:panose1 w:val="020B0604030504040204"/>
    <w:charset w:val="88"/>
    <w:family w:val="auto"/>
    <w:pitch w:val="default"/>
    <w:sig w:usb0="00000087" w:usb1="28A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p>
    <w:pPr>
      <w:pStyle w:val="5"/>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snapToGrid w:val="0"/>
                      <w:rPr>
                        <w:rFonts w:hint="eastAsia" w:eastAsia="宋体"/>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8530D9"/>
    <w:rsid w:val="001557D1"/>
    <w:rsid w:val="001C7A54"/>
    <w:rsid w:val="00544331"/>
    <w:rsid w:val="00654CF0"/>
    <w:rsid w:val="008573CA"/>
    <w:rsid w:val="00872141"/>
    <w:rsid w:val="008B0F2B"/>
    <w:rsid w:val="009B4299"/>
    <w:rsid w:val="00A04E74"/>
    <w:rsid w:val="00D44200"/>
    <w:rsid w:val="00F5556B"/>
    <w:rsid w:val="05AB1F5C"/>
    <w:rsid w:val="087F49E6"/>
    <w:rsid w:val="118F2DD1"/>
    <w:rsid w:val="125D0054"/>
    <w:rsid w:val="1EBB59DD"/>
    <w:rsid w:val="22156EB4"/>
    <w:rsid w:val="22D2765F"/>
    <w:rsid w:val="278530D9"/>
    <w:rsid w:val="27FF2697"/>
    <w:rsid w:val="28321BFC"/>
    <w:rsid w:val="2C3C2E5F"/>
    <w:rsid w:val="2CFB494E"/>
    <w:rsid w:val="33A81534"/>
    <w:rsid w:val="359E4179"/>
    <w:rsid w:val="3BC62B88"/>
    <w:rsid w:val="3CF8535F"/>
    <w:rsid w:val="3D6E6F45"/>
    <w:rsid w:val="40D567E1"/>
    <w:rsid w:val="46D6730C"/>
    <w:rsid w:val="499C5C3D"/>
    <w:rsid w:val="4C2A56EA"/>
    <w:rsid w:val="53E26133"/>
    <w:rsid w:val="5447170B"/>
    <w:rsid w:val="5E132A4E"/>
    <w:rsid w:val="71D12314"/>
    <w:rsid w:val="734842B7"/>
    <w:rsid w:val="7586234B"/>
    <w:rsid w:val="76481117"/>
    <w:rsid w:val="7E4B52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unhideWhenUsed/>
    <w:qFormat/>
    <w:uiPriority w:val="0"/>
    <w:pPr>
      <w:keepNext/>
      <w:keepLines/>
      <w:spacing w:line="413" w:lineRule="auto"/>
      <w:outlineLvl w:val="2"/>
    </w:pPr>
    <w:rPr>
      <w:b/>
      <w:sz w:val="32"/>
    </w:rPr>
  </w:style>
  <w:style w:type="character" w:default="1" w:styleId="8">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firstLine="540"/>
      <w:jc w:val="left"/>
    </w:pPr>
    <w:rPr>
      <w:rFonts w:ascii="宋体"/>
      <w:kern w:val="0"/>
      <w:sz w:val="24"/>
      <w:szCs w:val="20"/>
      <w:lang w:bidi="he-IL"/>
    </w:r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100" w:beforeAutospacing="1" w:after="100" w:afterAutospacing="1"/>
      <w:jc w:val="left"/>
    </w:pPr>
    <w:rPr>
      <w:kern w:val="0"/>
      <w:sz w:val="24"/>
    </w:rPr>
  </w:style>
  <w:style w:type="character" w:styleId="9">
    <w:name w:val="Hyperlink"/>
    <w:qFormat/>
    <w:uiPriority w:val="0"/>
    <w:rPr>
      <w:color w:val="0000FF"/>
      <w:u w:val="single"/>
    </w:rPr>
  </w:style>
  <w:style w:type="paragraph" w:customStyle="1" w:styleId="11">
    <w:name w:val="列出段落1"/>
    <w:basedOn w:val="1"/>
    <w:unhideWhenUsed/>
    <w:qFormat/>
    <w:uiPriority w:val="99"/>
    <w:pPr>
      <w:ind w:firstLine="420" w:firstLineChars="200"/>
    </w:pPr>
  </w:style>
  <w:style w:type="character" w:customStyle="1" w:styleId="12">
    <w:name w:val="页眉 Char"/>
    <w:basedOn w:val="8"/>
    <w:link w:val="6"/>
    <w:qFormat/>
    <w:uiPriority w:val="0"/>
    <w:rPr>
      <w:rFonts w:ascii="Calibri" w:hAnsi="Calibri" w:eastAsia="宋体" w:cs="Times New Roman"/>
      <w:kern w:val="2"/>
      <w:sz w:val="18"/>
      <w:szCs w:val="18"/>
    </w:rPr>
  </w:style>
  <w:style w:type="character" w:customStyle="1" w:styleId="13">
    <w:name w:val="页脚 Char"/>
    <w:basedOn w:val="8"/>
    <w:link w:val="5"/>
    <w:qFormat/>
    <w:uiPriority w:val="0"/>
    <w:rPr>
      <w:rFonts w:ascii="Calibri" w:hAnsi="Calibri"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6</Pages>
  <Words>3117</Words>
  <Characters>3391</Characters>
  <Lines>25</Lines>
  <Paragraphs>7</Paragraphs>
  <ScaleCrop>false</ScaleCrop>
  <LinksUpToDate>false</LinksUpToDate>
  <CharactersWithSpaces>3393</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2017-02-17T06:43:00Z</dcterms:created>
  <dc:creator>Administrator</dc:creator>
  <cp:lastModifiedBy>lenovo</cp:lastModifiedBy>
  <cp:lastPrinted>2017-03-02T09:26:00Z</cp:lastPrinted>
  <dcterms:modified xsi:type="dcterms:W3CDTF">2018-03-07T01:21:27Z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